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967501272"/>
        <w:docPartObj>
          <w:docPartGallery w:val="Cover Pages"/>
          <w:docPartUnique/>
        </w:docPartObj>
      </w:sdtPr>
      <w:sdtEndPr>
        <w:rPr>
          <w:b/>
        </w:rPr>
      </w:sdtEndPr>
      <w:sdtContent>
        <w:p w14:paraId="2AD961F3" w14:textId="27B77DAE" w:rsidR="00F50FBC" w:rsidRDefault="00F50FBC">
          <w:r>
            <w:rPr>
              <w:noProof/>
            </w:rPr>
            <mc:AlternateContent>
              <mc:Choice Requires="wpg">
                <w:drawing>
                  <wp:anchor distT="0" distB="0" distL="114300" distR="114300" simplePos="0" relativeHeight="251659264" behindDoc="1" locked="0" layoutInCell="1" allowOverlap="1" wp14:anchorId="708F6E75" wp14:editId="6AD55A7A">
                    <wp:simplePos x="0" y="0"/>
                    <wp:positionH relativeFrom="margin">
                      <wp:posOffset>-352425</wp:posOffset>
                    </wp:positionH>
                    <wp:positionV relativeFrom="page">
                      <wp:posOffset>800100</wp:posOffset>
                    </wp:positionV>
                    <wp:extent cx="6905625" cy="8814550"/>
                    <wp:effectExtent l="0" t="0" r="9525" b="5715"/>
                    <wp:wrapNone/>
                    <wp:docPr id="119" name="Group 121"/>
                    <wp:cNvGraphicFramePr/>
                    <a:graphic xmlns:a="http://schemas.openxmlformats.org/drawingml/2006/main">
                      <a:graphicData uri="http://schemas.microsoft.com/office/word/2010/wordprocessingGroup">
                        <wpg:wgp>
                          <wpg:cNvGrpSpPr/>
                          <wpg:grpSpPr>
                            <a:xfrm>
                              <a:off x="0" y="0"/>
                              <a:ext cx="6905625" cy="8814550"/>
                              <a:chOff x="0" y="0"/>
                              <a:chExt cx="6905625" cy="8814550"/>
                            </a:xfrm>
                          </wpg:grpSpPr>
                          <wps:wsp>
                            <wps:cNvPr id="120" name="Rectangle 120"/>
                            <wps:cNvSpPr/>
                            <wps:spPr>
                              <a:xfrm>
                                <a:off x="0" y="6848475"/>
                                <a:ext cx="6858000" cy="143182"/>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9525" y="6981825"/>
                                <a:ext cx="6858000" cy="183272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5A93FD" w14:textId="30F56215" w:rsidR="00F50FBC" w:rsidRPr="00C36537" w:rsidRDefault="00F50FBC" w:rsidP="00C36537">
                                  <w:pPr>
                                    <w:rPr>
                                      <w:sz w:val="40"/>
                                      <w:szCs w:val="40"/>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47625"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6FB962" w14:textId="629F3369" w:rsidR="00A22215" w:rsidRDefault="00A22215" w:rsidP="00BA21A0">
                                  <w:pPr>
                                    <w:pStyle w:val="NoSpacing"/>
                                    <w:pBdr>
                                      <w:bottom w:val="single" w:sz="6" w:space="4" w:color="7F7F7F" w:themeColor="text1" w:themeTint="80"/>
                                    </w:pBdr>
                                    <w:rPr>
                                      <w:rFonts w:ascii="Aptos" w:eastAsiaTheme="majorEastAsia" w:hAnsi="Aptos" w:cstheme="majorBidi"/>
                                      <w:color w:val="595959" w:themeColor="text1" w:themeTint="A6"/>
                                      <w:sz w:val="72"/>
                                      <w:szCs w:val="72"/>
                                    </w:rPr>
                                  </w:pPr>
                                  <w:r w:rsidRPr="00A22215">
                                    <w:rPr>
                                      <w:rFonts w:ascii="Aptos" w:eastAsiaTheme="majorEastAsia" w:hAnsi="Aptos" w:cstheme="majorBidi"/>
                                      <w:color w:val="595959" w:themeColor="text1" w:themeTint="A6"/>
                                      <w:sz w:val="72"/>
                                      <w:szCs w:val="72"/>
                                    </w:rPr>
                                    <w:t>Review of Regional Migration Settings Discussion Paper</w:t>
                                  </w:r>
                                </w:p>
                                <w:p w14:paraId="6C101145" w14:textId="77777777" w:rsidR="00A22215" w:rsidRDefault="00A22215" w:rsidP="00BA21A0">
                                  <w:pPr>
                                    <w:pStyle w:val="NoSpacing"/>
                                    <w:pBdr>
                                      <w:bottom w:val="single" w:sz="6" w:space="4" w:color="7F7F7F" w:themeColor="text1" w:themeTint="80"/>
                                    </w:pBdr>
                                    <w:rPr>
                                      <w:rFonts w:ascii="Aptos" w:eastAsiaTheme="majorEastAsia" w:hAnsi="Aptos" w:cstheme="majorBidi"/>
                                      <w:color w:val="595959" w:themeColor="text1" w:themeTint="A6"/>
                                      <w:sz w:val="72"/>
                                      <w:szCs w:val="72"/>
                                    </w:rPr>
                                  </w:pPr>
                                </w:p>
                                <w:p w14:paraId="29EAAC1B" w14:textId="3F736A92" w:rsidR="00F50FBC" w:rsidRPr="00BA21A0" w:rsidRDefault="00A22215" w:rsidP="00BA21A0">
                                  <w:pPr>
                                    <w:pStyle w:val="NoSpacing"/>
                                    <w:pBdr>
                                      <w:bottom w:val="single" w:sz="6" w:space="4" w:color="7F7F7F" w:themeColor="text1" w:themeTint="80"/>
                                    </w:pBdr>
                                    <w:rPr>
                                      <w:sz w:val="44"/>
                                      <w:szCs w:val="44"/>
                                    </w:rPr>
                                  </w:pPr>
                                  <w:sdt>
                                    <w:sdtPr>
                                      <w:rPr>
                                        <w:rFonts w:ascii="Aptos" w:eastAsiaTheme="majorEastAsia" w:hAnsi="Aptos" w:cstheme="majorBidi"/>
                                        <w:color w:val="595959" w:themeColor="text1" w:themeTint="A6"/>
                                        <w:sz w:val="96"/>
                                        <w:szCs w:val="9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rPr>
                                        <w:sz w:val="44"/>
                                        <w:szCs w:val="44"/>
                                      </w:rPr>
                                    </w:sdtEndPr>
                                    <w:sdtContent>
                                      <w:r w:rsidR="00A325AE" w:rsidRPr="00CC4ECA">
                                        <w:rPr>
                                          <w:rFonts w:ascii="Aptos" w:eastAsiaTheme="majorEastAsia" w:hAnsi="Aptos" w:cstheme="majorBidi"/>
                                          <w:color w:val="595959" w:themeColor="text1" w:themeTint="A6"/>
                                          <w:sz w:val="44"/>
                                          <w:szCs w:val="44"/>
                                        </w:rPr>
                                        <w:t xml:space="preserve">Committee for Greater Shepparton’s submission       </w:t>
                                      </w:r>
                                      <w:r w:rsidR="00F50FBC" w:rsidRPr="00CC4ECA">
                                        <w:rPr>
                                          <w:rFonts w:ascii="Aptos" w:eastAsiaTheme="majorEastAsia" w:hAnsi="Aptos" w:cstheme="majorBidi"/>
                                          <w:color w:val="595959" w:themeColor="text1" w:themeTint="A6"/>
                                          <w:sz w:val="44"/>
                                          <w:szCs w:val="44"/>
                                        </w:rPr>
                                        <w:t>July 2024</w:t>
                                      </w:r>
                                    </w:sdtContent>
                                  </w:sdt>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08F6E75" id="Group 121" o:spid="_x0000_s1026" style="position:absolute;margin-left:-27.75pt;margin-top:63pt;width:543.75pt;height:694.05pt;z-index:-251657216;mso-position-horizontal-relative:margin;mso-position-vertical-relative:page" coordsize="69056,8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">
                    <v:rect id="Rectangle 120" o:spid="_x0000_s1027" style="position:absolute;top:68484;width:68580;height:1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" fillcolor="#5a5a5a [2109]" stroked="f" strokeweight="1pt"/>
                    <v:rect id="Rectangle 121" o:spid="_x0000_s1028" style="position:absolute;left:95;top:69818;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" fillcolor="#ffc000 [3207]" stroked="f" strokeweight="1pt">
                      <v:textbox inset="36pt,14.4pt,36pt,36pt">
                        <w:txbxContent>
                          <w:p w14:paraId="735A93FD" w14:textId="30F56215" w:rsidR="00F50FBC" w:rsidRPr="00C36537" w:rsidRDefault="00F50FBC" w:rsidP="00C36537">
                            <w:pPr>
                              <w:rPr>
                                <w:sz w:val="40"/>
                                <w:szCs w:val="40"/>
                              </w:rPr>
                            </w:pPr>
                          </w:p>
                        </w:txbxContent>
                      </v:textbox>
                    </v:rect>
                    <v:shapetype id="_x0000_t202" coordsize="21600,21600" o:spt="202" path="m,l,21600r21600,l21600,xe">
                      <v:stroke joinstyle="miter"/>
                      <v:path gradientshapeok="t" o:connecttype="rect"/>
                    </v:shapetype>
                    <v:shape id="Text Box 122" o:spid="_x0000_s1029" type="#_x0000_t202" style="position:absolute;left:476;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p w14:paraId="336FB962" w14:textId="629F3369" w:rsidR="00A22215" w:rsidRDefault="00A22215" w:rsidP="00BA21A0">
                            <w:pPr>
                              <w:pStyle w:val="NoSpacing"/>
                              <w:pBdr>
                                <w:bottom w:val="single" w:sz="6" w:space="4" w:color="7F7F7F" w:themeColor="text1" w:themeTint="80"/>
                              </w:pBdr>
                              <w:rPr>
                                <w:rFonts w:ascii="Aptos" w:eastAsiaTheme="majorEastAsia" w:hAnsi="Aptos" w:cstheme="majorBidi"/>
                                <w:color w:val="595959" w:themeColor="text1" w:themeTint="A6"/>
                                <w:sz w:val="72"/>
                                <w:szCs w:val="72"/>
                              </w:rPr>
                            </w:pPr>
                            <w:r w:rsidRPr="00A22215">
                              <w:rPr>
                                <w:rFonts w:ascii="Aptos" w:eastAsiaTheme="majorEastAsia" w:hAnsi="Aptos" w:cstheme="majorBidi"/>
                                <w:color w:val="595959" w:themeColor="text1" w:themeTint="A6"/>
                                <w:sz w:val="72"/>
                                <w:szCs w:val="72"/>
                              </w:rPr>
                              <w:t>Review of Regional Migration Settings Discussion Paper</w:t>
                            </w:r>
                          </w:p>
                          <w:p w14:paraId="6C101145" w14:textId="77777777" w:rsidR="00A22215" w:rsidRDefault="00A22215" w:rsidP="00BA21A0">
                            <w:pPr>
                              <w:pStyle w:val="NoSpacing"/>
                              <w:pBdr>
                                <w:bottom w:val="single" w:sz="6" w:space="4" w:color="7F7F7F" w:themeColor="text1" w:themeTint="80"/>
                              </w:pBdr>
                              <w:rPr>
                                <w:rFonts w:ascii="Aptos" w:eastAsiaTheme="majorEastAsia" w:hAnsi="Aptos" w:cstheme="majorBidi"/>
                                <w:color w:val="595959" w:themeColor="text1" w:themeTint="A6"/>
                                <w:sz w:val="72"/>
                                <w:szCs w:val="72"/>
                              </w:rPr>
                            </w:pPr>
                          </w:p>
                          <w:p w14:paraId="29EAAC1B" w14:textId="3F736A92" w:rsidR="00F50FBC" w:rsidRPr="00BA21A0" w:rsidRDefault="00A22215" w:rsidP="00BA21A0">
                            <w:pPr>
                              <w:pStyle w:val="NoSpacing"/>
                              <w:pBdr>
                                <w:bottom w:val="single" w:sz="6" w:space="4" w:color="7F7F7F" w:themeColor="text1" w:themeTint="80"/>
                              </w:pBdr>
                              <w:rPr>
                                <w:sz w:val="44"/>
                                <w:szCs w:val="44"/>
                              </w:rPr>
                            </w:pPr>
                            <w:sdt>
                              <w:sdtPr>
                                <w:rPr>
                                  <w:rFonts w:ascii="Aptos" w:eastAsiaTheme="majorEastAsia" w:hAnsi="Aptos" w:cstheme="majorBidi"/>
                                  <w:color w:val="595959" w:themeColor="text1" w:themeTint="A6"/>
                                  <w:sz w:val="96"/>
                                  <w:szCs w:val="9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rPr>
                                  <w:sz w:val="44"/>
                                  <w:szCs w:val="44"/>
                                </w:rPr>
                              </w:sdtEndPr>
                              <w:sdtContent>
                                <w:r w:rsidR="00A325AE" w:rsidRPr="00CC4ECA">
                                  <w:rPr>
                                    <w:rFonts w:ascii="Aptos" w:eastAsiaTheme="majorEastAsia" w:hAnsi="Aptos" w:cstheme="majorBidi"/>
                                    <w:color w:val="595959" w:themeColor="text1" w:themeTint="A6"/>
                                    <w:sz w:val="44"/>
                                    <w:szCs w:val="44"/>
                                  </w:rPr>
                                  <w:t xml:space="preserve">Committee for Greater Shepparton’s submission       </w:t>
                                </w:r>
                                <w:r w:rsidR="00F50FBC" w:rsidRPr="00CC4ECA">
                                  <w:rPr>
                                    <w:rFonts w:ascii="Aptos" w:eastAsiaTheme="majorEastAsia" w:hAnsi="Aptos" w:cstheme="majorBidi"/>
                                    <w:color w:val="595959" w:themeColor="text1" w:themeTint="A6"/>
                                    <w:sz w:val="44"/>
                                    <w:szCs w:val="44"/>
                                  </w:rPr>
                                  <w:t>July 2024</w:t>
                                </w:r>
                              </w:sdtContent>
                            </w:sdt>
                          </w:p>
                        </w:txbxContent>
                      </v:textbox>
                    </v:shape>
                    <w10:wrap anchorx="margin" anchory="page"/>
                  </v:group>
                </w:pict>
              </mc:Fallback>
            </mc:AlternateContent>
          </w:r>
        </w:p>
        <w:p w14:paraId="1C10BEF4" w14:textId="2511675F" w:rsidR="00F50FBC" w:rsidRDefault="00F50FBC">
          <w:pPr>
            <w:widowControl/>
            <w:autoSpaceDE/>
            <w:autoSpaceDN/>
            <w:adjustRightInd/>
            <w:spacing w:after="160" w:line="259" w:lineRule="auto"/>
          </w:pPr>
          <w:r>
            <w:rPr>
              <w:b/>
            </w:rPr>
            <w:br w:type="page"/>
          </w:r>
        </w:p>
      </w:sdtContent>
    </w:sdt>
    <w:p w14:paraId="28B97B9A" w14:textId="2B6BA1EF" w:rsidR="00282BD3" w:rsidRPr="00C453E2" w:rsidRDefault="00B74C37" w:rsidP="00AD0B62">
      <w:pPr>
        <w:pStyle w:val="Heading1"/>
        <w:rPr>
          <w:sz w:val="40"/>
          <w:szCs w:val="40"/>
        </w:rPr>
      </w:pPr>
      <w:r>
        <w:rPr>
          <w:sz w:val="40"/>
          <w:szCs w:val="40"/>
        </w:rPr>
        <w:lastRenderedPageBreak/>
        <w:t>Introduction</w:t>
      </w:r>
    </w:p>
    <w:p w14:paraId="0291A079" w14:textId="77777777" w:rsidR="00F11CB2" w:rsidRDefault="00F11CB2" w:rsidP="00994C13"/>
    <w:p w14:paraId="3077D350" w14:textId="74C615DF" w:rsidR="00547511" w:rsidRDefault="00F11CB2" w:rsidP="00667804">
      <w:r w:rsidRPr="00F11CB2">
        <w:t xml:space="preserve">The Committee for Greater Shepparton (C4GS) welcomes the opportunity to comment on </w:t>
      </w:r>
      <w:r w:rsidR="00547511" w:rsidRPr="00547511">
        <w:t>Supporting strong and sustainable regions Review of Regional Migration Settings Discussion Paper – June 2024</w:t>
      </w:r>
      <w:r w:rsidR="00584CC0">
        <w:t>.</w:t>
      </w:r>
      <w:r w:rsidR="00547511" w:rsidRPr="00547511">
        <w:t xml:space="preserve"> </w:t>
      </w:r>
    </w:p>
    <w:p w14:paraId="339842EC" w14:textId="3D98F83B" w:rsidR="00223EF4" w:rsidRDefault="00547511" w:rsidP="00667804">
      <w:r w:rsidRPr="00547511">
        <w:t xml:space="preserve"> </w:t>
      </w:r>
    </w:p>
    <w:p w14:paraId="56F5A40C" w14:textId="77777777" w:rsidR="006C0483" w:rsidRDefault="006C5059" w:rsidP="006C5059">
      <w:pPr>
        <w:rPr>
          <w:lang w:val="en-US"/>
        </w:rPr>
      </w:pPr>
      <w:r>
        <w:rPr>
          <w:lang w:val="en-US"/>
        </w:rPr>
        <w:t xml:space="preserve">Greater Shepparton is one of Australia’s most culturally rich and diverse communities. </w:t>
      </w:r>
      <w:r>
        <w:rPr>
          <w:lang w:val="en-US"/>
        </w:rPr>
        <w:t xml:space="preserve">With a population of just over 70,000 residents, our community blends more than </w:t>
      </w:r>
      <w:proofErr w:type="gramStart"/>
      <w:r>
        <w:rPr>
          <w:lang w:val="en-US"/>
        </w:rPr>
        <w:t>100</w:t>
      </w:r>
      <w:proofErr w:type="gramEnd"/>
      <w:r>
        <w:rPr>
          <w:lang w:val="en-US"/>
        </w:rPr>
        <w:t xml:space="preserve"> nations, we speak more than 60 languages and follow more than 40 different faiths. Greater Shepparton is home to Victoria’s first and oldest mosque, and Australia’s youngest Socceroo. </w:t>
      </w:r>
    </w:p>
    <w:p w14:paraId="18055353" w14:textId="77777777" w:rsidR="006C0483" w:rsidRDefault="006C0483" w:rsidP="006C5059">
      <w:pPr>
        <w:rPr>
          <w:lang w:val="en-US"/>
        </w:rPr>
      </w:pPr>
    </w:p>
    <w:p w14:paraId="23742B77" w14:textId="28A333C2" w:rsidR="006C5059" w:rsidRDefault="004B01CB" w:rsidP="006C5059">
      <w:pPr>
        <w:rPr>
          <w:lang w:val="en-US"/>
        </w:rPr>
      </w:pPr>
      <w:r>
        <w:rPr>
          <w:lang w:val="en-US"/>
        </w:rPr>
        <w:t xml:space="preserve">We have many decades of experience in welcoming </w:t>
      </w:r>
      <w:r w:rsidR="0039569E">
        <w:rPr>
          <w:lang w:val="en-US"/>
        </w:rPr>
        <w:t>migrants</w:t>
      </w:r>
      <w:r w:rsidR="006C4381">
        <w:rPr>
          <w:lang w:val="en-US"/>
        </w:rPr>
        <w:t xml:space="preserve"> -</w:t>
      </w:r>
      <w:r w:rsidR="0039569E">
        <w:rPr>
          <w:lang w:val="en-US"/>
        </w:rPr>
        <w:t xml:space="preserve"> from holiday makers working in our horticultural and </w:t>
      </w:r>
      <w:r w:rsidR="00D50334">
        <w:rPr>
          <w:lang w:val="en-US"/>
        </w:rPr>
        <w:t>ag sectors to the many skilled migrants we rely on to fill k</w:t>
      </w:r>
      <w:r w:rsidR="00344AB2">
        <w:rPr>
          <w:lang w:val="en-US"/>
        </w:rPr>
        <w:t xml:space="preserve">ey roles in sophisticated manufacturing, health, </w:t>
      </w:r>
      <w:proofErr w:type="gramStart"/>
      <w:r w:rsidR="00344AB2">
        <w:rPr>
          <w:lang w:val="en-US"/>
        </w:rPr>
        <w:t>logistics</w:t>
      </w:r>
      <w:proofErr w:type="gramEnd"/>
      <w:r w:rsidR="00344AB2">
        <w:rPr>
          <w:lang w:val="en-US"/>
        </w:rPr>
        <w:t xml:space="preserve"> and </w:t>
      </w:r>
      <w:r w:rsidR="006C4381">
        <w:rPr>
          <w:lang w:val="en-US"/>
        </w:rPr>
        <w:t xml:space="preserve">construction sectors. </w:t>
      </w:r>
    </w:p>
    <w:p w14:paraId="68E0AB49" w14:textId="77777777" w:rsidR="00020ECF" w:rsidRDefault="00020ECF" w:rsidP="006C5059">
      <w:pPr>
        <w:rPr>
          <w:lang w:val="en-US"/>
        </w:rPr>
      </w:pPr>
    </w:p>
    <w:p w14:paraId="47127813" w14:textId="16BD4711" w:rsidR="00020ECF" w:rsidRDefault="00AA642C" w:rsidP="006C5059">
      <w:pPr>
        <w:rPr>
          <w:lang w:val="en-US"/>
        </w:rPr>
      </w:pPr>
      <w:r>
        <w:rPr>
          <w:lang w:val="en-US"/>
        </w:rPr>
        <w:t xml:space="preserve">Our depth of experience coupled with the insights drawn from our Community Connector Program </w:t>
      </w:r>
      <w:r w:rsidR="00E32E97">
        <w:rPr>
          <w:lang w:val="en-US"/>
        </w:rPr>
        <w:t>demonstrate the critical importance of every step along the relocation journey – from our internationa</w:t>
      </w:r>
      <w:r w:rsidR="00855236">
        <w:rPr>
          <w:lang w:val="en-US"/>
        </w:rPr>
        <w:t>l ‘posture’ to the support on arrival</w:t>
      </w:r>
      <w:r w:rsidR="005C674E">
        <w:rPr>
          <w:lang w:val="en-US"/>
        </w:rPr>
        <w:t xml:space="preserve"> and for at least the 12 months after arrival</w:t>
      </w:r>
      <w:r w:rsidR="00855236">
        <w:rPr>
          <w:lang w:val="en-US"/>
        </w:rPr>
        <w:t>.</w:t>
      </w:r>
    </w:p>
    <w:p w14:paraId="60CC3213" w14:textId="77777777" w:rsidR="009F4DE7" w:rsidRDefault="009F4DE7" w:rsidP="006C5059">
      <w:pPr>
        <w:rPr>
          <w:lang w:val="en-US"/>
        </w:rPr>
      </w:pPr>
    </w:p>
    <w:p w14:paraId="58AABB76" w14:textId="7AFFD3A5" w:rsidR="009F4DE7" w:rsidRDefault="009F4DE7" w:rsidP="006C5059">
      <w:pPr>
        <w:rPr>
          <w:lang w:val="en-US"/>
        </w:rPr>
      </w:pPr>
      <w:r>
        <w:rPr>
          <w:lang w:val="en-US"/>
        </w:rPr>
        <w:t xml:space="preserve">C4GS strongly urges a ‘whole of journey’ approach to the design of migration settings, </w:t>
      </w:r>
      <w:proofErr w:type="gramStart"/>
      <w:r>
        <w:rPr>
          <w:lang w:val="en-US"/>
        </w:rPr>
        <w:t>support</w:t>
      </w:r>
      <w:proofErr w:type="gramEnd"/>
      <w:r>
        <w:rPr>
          <w:lang w:val="en-US"/>
        </w:rPr>
        <w:t xml:space="preserve"> and measurement – and the funding of </w:t>
      </w:r>
      <w:r w:rsidR="009D0047">
        <w:rPr>
          <w:lang w:val="en-US"/>
        </w:rPr>
        <w:t>regional support</w:t>
      </w:r>
      <w:r>
        <w:rPr>
          <w:lang w:val="en-US"/>
        </w:rPr>
        <w:t xml:space="preserve"> services.  Our submission explores th</w:t>
      </w:r>
      <w:r w:rsidR="00CD190D">
        <w:rPr>
          <w:lang w:val="en-US"/>
        </w:rPr>
        <w:t xml:space="preserve">is </w:t>
      </w:r>
      <w:r w:rsidR="003A28B4">
        <w:rPr>
          <w:lang w:val="en-US"/>
        </w:rPr>
        <w:t>thinking,</w:t>
      </w:r>
      <w:r w:rsidR="00CD190D">
        <w:rPr>
          <w:lang w:val="en-US"/>
        </w:rPr>
        <w:t xml:space="preserve"> and we welcome the opportunity to discuss our contribution in greater detail </w:t>
      </w:r>
      <w:r w:rsidR="009D0047">
        <w:rPr>
          <w:lang w:val="en-US"/>
        </w:rPr>
        <w:t xml:space="preserve">with the </w:t>
      </w:r>
      <w:r w:rsidR="001055AA">
        <w:rPr>
          <w:lang w:val="en-US"/>
        </w:rPr>
        <w:t>Department</w:t>
      </w:r>
      <w:r w:rsidR="009D0047">
        <w:rPr>
          <w:lang w:val="en-US"/>
        </w:rPr>
        <w:t xml:space="preserve"> of Home Affairs.</w:t>
      </w:r>
    </w:p>
    <w:p w14:paraId="173AA2A2" w14:textId="77777777" w:rsidR="00A3303C" w:rsidRDefault="00A3303C" w:rsidP="006C5059">
      <w:pPr>
        <w:rPr>
          <w:lang w:val="en-US"/>
        </w:rPr>
      </w:pPr>
    </w:p>
    <w:p w14:paraId="586A1625" w14:textId="30650DB6" w:rsidR="00A3303C" w:rsidRDefault="00A3303C" w:rsidP="006C5059">
      <w:pPr>
        <w:rPr>
          <w:lang w:val="en-US"/>
        </w:rPr>
      </w:pPr>
      <w:r>
        <w:rPr>
          <w:lang w:val="en-US"/>
        </w:rPr>
        <w:t xml:space="preserve">Your sincerely </w:t>
      </w:r>
    </w:p>
    <w:p w14:paraId="37CB1DA5" w14:textId="77777777" w:rsidR="00A3303C" w:rsidRDefault="00A3303C" w:rsidP="006C5059">
      <w:pPr>
        <w:rPr>
          <w:lang w:val="en-US"/>
        </w:rPr>
      </w:pPr>
    </w:p>
    <w:p w14:paraId="71D0B2F7" w14:textId="3E827E9A" w:rsidR="00A3303C" w:rsidRPr="00B74C37" w:rsidRDefault="00A3303C" w:rsidP="006C5059">
      <w:pPr>
        <w:rPr>
          <w:b/>
          <w:bCs/>
          <w:lang w:val="en-US"/>
        </w:rPr>
      </w:pPr>
      <w:r w:rsidRPr="00B74C37">
        <w:rPr>
          <w:b/>
          <w:bCs/>
          <w:lang w:val="en-US"/>
        </w:rPr>
        <w:t>Linda Nieuwenhuizen</w:t>
      </w:r>
    </w:p>
    <w:p w14:paraId="37B070E9" w14:textId="79160B54" w:rsidR="00A3303C" w:rsidRPr="00B74C37" w:rsidRDefault="00A3303C" w:rsidP="006C5059">
      <w:pPr>
        <w:rPr>
          <w:b/>
          <w:bCs/>
          <w:lang w:val="en-US"/>
        </w:rPr>
      </w:pPr>
      <w:r w:rsidRPr="00B74C37">
        <w:rPr>
          <w:b/>
          <w:bCs/>
          <w:lang w:val="en-US"/>
        </w:rPr>
        <w:t xml:space="preserve">CEO </w:t>
      </w:r>
    </w:p>
    <w:p w14:paraId="4B371BD6" w14:textId="317DDE8C" w:rsidR="00A3303C" w:rsidRPr="00B74C37" w:rsidRDefault="00A3303C" w:rsidP="006C5059">
      <w:pPr>
        <w:rPr>
          <w:b/>
          <w:bCs/>
          <w:lang w:val="en-US"/>
        </w:rPr>
      </w:pPr>
      <w:r w:rsidRPr="00B74C37">
        <w:rPr>
          <w:b/>
          <w:bCs/>
          <w:lang w:val="en-US"/>
        </w:rPr>
        <w:t>Committee for Greater Shepparton</w:t>
      </w:r>
    </w:p>
    <w:p w14:paraId="21F6CBB7" w14:textId="77777777" w:rsidR="006C5059" w:rsidRDefault="006C5059" w:rsidP="006C5059">
      <w:pPr>
        <w:rPr>
          <w:lang w:val="en-US"/>
        </w:rPr>
      </w:pPr>
    </w:p>
    <w:p w14:paraId="662461DC" w14:textId="77777777" w:rsidR="001055AA" w:rsidRDefault="001055AA" w:rsidP="00B74C37">
      <w:pPr>
        <w:pStyle w:val="Heading3"/>
      </w:pPr>
    </w:p>
    <w:p w14:paraId="3618F3F8" w14:textId="77777777" w:rsidR="001055AA" w:rsidRDefault="001055AA" w:rsidP="00B74C37">
      <w:pPr>
        <w:pStyle w:val="Heading3"/>
      </w:pPr>
    </w:p>
    <w:p w14:paraId="18504114" w14:textId="77777777" w:rsidR="001055AA" w:rsidRDefault="001055AA" w:rsidP="00B74C37">
      <w:pPr>
        <w:pStyle w:val="Heading3"/>
      </w:pPr>
    </w:p>
    <w:p w14:paraId="1E7C0D54" w14:textId="77777777" w:rsidR="001055AA" w:rsidRDefault="001055AA" w:rsidP="00B74C37">
      <w:pPr>
        <w:pStyle w:val="Heading3"/>
      </w:pPr>
    </w:p>
    <w:p w14:paraId="70E36625" w14:textId="77777777" w:rsidR="001055AA" w:rsidRDefault="001055AA" w:rsidP="00B74C37">
      <w:pPr>
        <w:pStyle w:val="Heading3"/>
      </w:pPr>
    </w:p>
    <w:p w14:paraId="4C580EFD" w14:textId="77777777" w:rsidR="001055AA" w:rsidRDefault="001055AA" w:rsidP="00B74C37">
      <w:pPr>
        <w:pStyle w:val="Heading3"/>
      </w:pPr>
    </w:p>
    <w:p w14:paraId="68E0651F" w14:textId="77777777" w:rsidR="001055AA" w:rsidRDefault="001055AA" w:rsidP="00B74C37">
      <w:pPr>
        <w:pStyle w:val="Heading3"/>
      </w:pPr>
    </w:p>
    <w:p w14:paraId="69EEA59F" w14:textId="77777777" w:rsidR="001055AA" w:rsidRDefault="001055AA" w:rsidP="00B74C37">
      <w:pPr>
        <w:pStyle w:val="Heading3"/>
      </w:pPr>
    </w:p>
    <w:p w14:paraId="3F18470D" w14:textId="03944383" w:rsidR="00BA7E8E" w:rsidRPr="00BA7E8E" w:rsidRDefault="00BA7E8E" w:rsidP="00B74C37">
      <w:pPr>
        <w:pStyle w:val="Heading3"/>
      </w:pPr>
      <w:r w:rsidRPr="00BA7E8E">
        <w:t>About C4GS</w:t>
      </w:r>
    </w:p>
    <w:p w14:paraId="216A9C5C" w14:textId="77777777" w:rsidR="00BA7E8E" w:rsidRPr="00BA7E8E" w:rsidRDefault="00BA7E8E" w:rsidP="00BA7E8E">
      <w:pPr>
        <w:rPr>
          <w:i/>
          <w:iCs/>
        </w:rPr>
      </w:pPr>
      <w:r w:rsidRPr="00BA7E8E">
        <w:rPr>
          <w:i/>
          <w:iCs/>
        </w:rPr>
        <w:t>C4GS is an apolitical, member funded not-for-profit organisation that represents almost 120 businesses, government agencies and not-for-profit organisations from across the local government areas of Greater Shepparton, Moira and Campaspe.</w:t>
      </w:r>
    </w:p>
    <w:p w14:paraId="11FD38B6" w14:textId="77777777" w:rsidR="00BA7E8E" w:rsidRPr="00BA7E8E" w:rsidRDefault="00BA7E8E" w:rsidP="00BA7E8E">
      <w:pPr>
        <w:rPr>
          <w:i/>
          <w:iCs/>
        </w:rPr>
      </w:pPr>
    </w:p>
    <w:p w14:paraId="3A7555F0" w14:textId="4937131B" w:rsidR="00BA7E8E" w:rsidRPr="00BA7E8E" w:rsidRDefault="00BA7E8E" w:rsidP="00BA7E8E">
      <w:pPr>
        <w:rPr>
          <w:i/>
          <w:iCs/>
        </w:rPr>
      </w:pPr>
      <w:r w:rsidRPr="00BA7E8E">
        <w:rPr>
          <w:i/>
          <w:iCs/>
        </w:rPr>
        <w:t xml:space="preserve">Our members represent all aspects of our local economy and community. This includes primary production, manufacturing, logistics, warehousing, construction and export supply chains, their support industries as well as regional health, education, waste and service providers. As one of Australia’s most culturally diverse communities we are proud to count first nations and multicultural businesses and organisations in our membership. Our membership enables C4GS to provide perspectives that reflect a wide </w:t>
      </w:r>
      <w:r w:rsidRPr="00BA7E8E">
        <w:rPr>
          <w:i/>
          <w:iCs/>
        </w:rPr>
        <w:t>breadth</w:t>
      </w:r>
      <w:r w:rsidRPr="00BA7E8E">
        <w:rPr>
          <w:i/>
          <w:iCs/>
        </w:rPr>
        <w:t xml:space="preserve"> of </w:t>
      </w:r>
      <w:r w:rsidR="008642A4">
        <w:rPr>
          <w:i/>
          <w:iCs/>
        </w:rPr>
        <w:t>experience</w:t>
      </w:r>
      <w:r w:rsidRPr="00BA7E8E">
        <w:rPr>
          <w:i/>
          <w:iCs/>
        </w:rPr>
        <w:t xml:space="preserve"> </w:t>
      </w:r>
      <w:r>
        <w:rPr>
          <w:i/>
          <w:iCs/>
        </w:rPr>
        <w:t>and</w:t>
      </w:r>
      <w:r w:rsidRPr="00BA7E8E">
        <w:rPr>
          <w:i/>
          <w:iCs/>
        </w:rPr>
        <w:t xml:space="preserve"> depth of understanding.</w:t>
      </w:r>
    </w:p>
    <w:p w14:paraId="60CC5BB3" w14:textId="7D7BC1F7" w:rsidR="00A3303C" w:rsidRPr="00666636" w:rsidRDefault="00E11ED8" w:rsidP="00B74C37">
      <w:pPr>
        <w:pStyle w:val="Heading3"/>
      </w:pPr>
      <w:r>
        <w:br w:type="page"/>
      </w:r>
      <w:r w:rsidR="00A3303C" w:rsidRPr="00666636">
        <w:lastRenderedPageBreak/>
        <w:t>About Greater Shepparton</w:t>
      </w:r>
    </w:p>
    <w:p w14:paraId="1AE6BDF8" w14:textId="77777777" w:rsidR="00A3303C" w:rsidRPr="001C2A34" w:rsidRDefault="00A3303C" w:rsidP="00A3303C">
      <w:r w:rsidRPr="001C2A34">
        <w:t xml:space="preserve">Greater Shepparton is the largest city on Victoria’s largest river, the Goulburn River. </w:t>
      </w:r>
      <w:r>
        <w:t xml:space="preserve">Greater Shepparton is </w:t>
      </w:r>
      <w:r w:rsidRPr="001C2A34">
        <w:t>the southern gateway into the Goulburn Murray Irrigation District (GMID) and</w:t>
      </w:r>
      <w:r>
        <w:t xml:space="preserve"> into the Murray-Darling Basin - Australia’s primary production corridor.</w:t>
      </w:r>
    </w:p>
    <w:p w14:paraId="211281B4" w14:textId="77777777" w:rsidR="00A3303C" w:rsidRPr="001C2A34" w:rsidRDefault="00A3303C" w:rsidP="00A3303C"/>
    <w:p w14:paraId="5E06891E" w14:textId="5C4F6121" w:rsidR="00A3303C" w:rsidRPr="001C2A34" w:rsidRDefault="00A3303C" w:rsidP="00A3303C">
      <w:r w:rsidRPr="001C2A34">
        <w:t>From its origins as a punt crossing between the northern Victorian goldfields, Greater Shepparton has grown to become one of eastern Australia’s largest and most dynamic</w:t>
      </w:r>
      <w:r>
        <w:t xml:space="preserve"> primary production, </w:t>
      </w:r>
      <w:r w:rsidRPr="001C2A34">
        <w:t xml:space="preserve">value-adding and </w:t>
      </w:r>
      <w:r w:rsidR="00C2650B">
        <w:t>services</w:t>
      </w:r>
      <w:r w:rsidRPr="001C2A34">
        <w:t xml:space="preserve"> centres. </w:t>
      </w:r>
    </w:p>
    <w:p w14:paraId="3BC71C9D" w14:textId="77777777" w:rsidR="00A3303C" w:rsidRPr="001C2A34" w:rsidRDefault="00A3303C" w:rsidP="00A3303C"/>
    <w:p w14:paraId="60A18F45" w14:textId="77777777" w:rsidR="00A3303C" w:rsidRDefault="00A3303C" w:rsidP="00A3303C">
      <w:r w:rsidRPr="003F10FE">
        <w:rPr>
          <w:noProof/>
        </w:rPr>
        <w:drawing>
          <wp:inline distT="0" distB="0" distL="0" distR="0" wp14:anchorId="3DC62E7E" wp14:editId="76F264F2">
            <wp:extent cx="6338797" cy="5524500"/>
            <wp:effectExtent l="0" t="0" r="5080" b="0"/>
            <wp:docPr id="217775851" name="Picture 217775851" descr="A map of the greater shepparton are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map of the greater shepparton area&#10;&#10;Description automatically generated"/>
                    <pic:cNvPicPr/>
                  </pic:nvPicPr>
                  <pic:blipFill rotWithShape="1">
                    <a:blip r:embed="rId11"/>
                    <a:srcRect l="1002"/>
                    <a:stretch/>
                  </pic:blipFill>
                  <pic:spPr bwMode="auto">
                    <a:xfrm>
                      <a:off x="0" y="0"/>
                      <a:ext cx="6355161" cy="5538761"/>
                    </a:xfrm>
                    <a:prstGeom prst="rect">
                      <a:avLst/>
                    </a:prstGeom>
                    <a:ln>
                      <a:noFill/>
                    </a:ln>
                    <a:extLst>
                      <a:ext uri="{53640926-AAD7-44D8-BBD7-CCE9431645EC}">
                        <a14:shadowObscured xmlns:a14="http://schemas.microsoft.com/office/drawing/2010/main"/>
                      </a:ext>
                    </a:extLst>
                  </pic:spPr>
                </pic:pic>
              </a:graphicData>
            </a:graphic>
          </wp:inline>
        </w:drawing>
      </w:r>
    </w:p>
    <w:p w14:paraId="31023AE9" w14:textId="77777777" w:rsidR="00A3303C" w:rsidRDefault="00A3303C" w:rsidP="00A3303C">
      <w:pPr>
        <w:pStyle w:val="Heading3"/>
      </w:pPr>
    </w:p>
    <w:p w14:paraId="1CB46B87" w14:textId="77777777" w:rsidR="00A3303C" w:rsidRDefault="00A3303C" w:rsidP="006C5059">
      <w:pPr>
        <w:rPr>
          <w:lang w:val="en-US"/>
        </w:rPr>
      </w:pPr>
    </w:p>
    <w:p w14:paraId="4FC101D7" w14:textId="77777777" w:rsidR="00F556EF" w:rsidRDefault="00F556EF">
      <w:pPr>
        <w:widowControl/>
        <w:autoSpaceDE/>
        <w:autoSpaceDN/>
        <w:adjustRightInd/>
        <w:spacing w:after="160" w:line="259" w:lineRule="auto"/>
        <w:rPr>
          <w:b/>
          <w:bCs/>
          <w:lang w:val="en-US"/>
        </w:rPr>
      </w:pPr>
      <w:r>
        <w:rPr>
          <w:b/>
          <w:bCs/>
          <w:lang w:val="en-US"/>
        </w:rPr>
        <w:br w:type="page"/>
      </w:r>
    </w:p>
    <w:p w14:paraId="03E6270A" w14:textId="4F6A78DA" w:rsidR="00F556EF" w:rsidRDefault="00F556EF" w:rsidP="00B74C37">
      <w:pPr>
        <w:pStyle w:val="Heading2"/>
      </w:pPr>
      <w:r>
        <w:lastRenderedPageBreak/>
        <w:t>Respon</w:t>
      </w:r>
      <w:r w:rsidR="00192A97">
        <w:t>s</w:t>
      </w:r>
      <w:r>
        <w:t>e to discussion paper</w:t>
      </w:r>
    </w:p>
    <w:p w14:paraId="00D93DDC" w14:textId="77777777" w:rsidR="00192A97" w:rsidRDefault="00192A97" w:rsidP="00012514">
      <w:pPr>
        <w:rPr>
          <w:b/>
          <w:bCs/>
          <w:lang w:val="en-US"/>
        </w:rPr>
      </w:pPr>
    </w:p>
    <w:p w14:paraId="6645A26B" w14:textId="4C3AA503" w:rsidR="00C51549" w:rsidRPr="008F3808" w:rsidRDefault="000D40AE" w:rsidP="00B74C37">
      <w:pPr>
        <w:pStyle w:val="Heading3"/>
        <w:rPr>
          <w:lang w:val="en-US"/>
        </w:rPr>
      </w:pPr>
      <w:r w:rsidRPr="008F3808">
        <w:rPr>
          <w:lang w:val="en-US"/>
        </w:rPr>
        <w:t xml:space="preserve">Migration has and </w:t>
      </w:r>
      <w:r w:rsidR="00C51549" w:rsidRPr="008F3808">
        <w:rPr>
          <w:lang w:val="en-US"/>
        </w:rPr>
        <w:t xml:space="preserve">remains vital to the </w:t>
      </w:r>
      <w:r w:rsidRPr="008F3808">
        <w:rPr>
          <w:lang w:val="en-US"/>
        </w:rPr>
        <w:t xml:space="preserve">growth and success of our </w:t>
      </w:r>
      <w:r w:rsidR="00C51549" w:rsidRPr="008F3808">
        <w:rPr>
          <w:lang w:val="en-US"/>
        </w:rPr>
        <w:t>region</w:t>
      </w:r>
      <w:r w:rsidRPr="008F3808">
        <w:rPr>
          <w:lang w:val="en-US"/>
        </w:rPr>
        <w:t xml:space="preserve"> and industry. </w:t>
      </w:r>
    </w:p>
    <w:p w14:paraId="51C07386" w14:textId="7979A3A6" w:rsidR="007F2E30" w:rsidRDefault="007F2E30" w:rsidP="005258D7">
      <w:pPr>
        <w:rPr>
          <w:lang w:val="en-US"/>
        </w:rPr>
      </w:pPr>
      <w:r>
        <w:rPr>
          <w:lang w:val="en-US"/>
        </w:rPr>
        <w:t xml:space="preserve">Greater Shepparton businesses are recruiting more than 250 professionals and key workers each year from overseas and outside the region, with monthly recruitment tracking around </w:t>
      </w:r>
      <w:proofErr w:type="gramStart"/>
      <w:r>
        <w:rPr>
          <w:lang w:val="en-US"/>
        </w:rPr>
        <w:t>20</w:t>
      </w:r>
      <w:proofErr w:type="gramEnd"/>
      <w:r>
        <w:rPr>
          <w:lang w:val="en-US"/>
        </w:rPr>
        <w:t xml:space="preserve"> new arrivals. Since 2021 almost </w:t>
      </w:r>
      <w:proofErr w:type="gramStart"/>
      <w:r>
        <w:rPr>
          <w:lang w:val="en-US"/>
        </w:rPr>
        <w:t>700</w:t>
      </w:r>
      <w:proofErr w:type="gramEnd"/>
      <w:r>
        <w:rPr>
          <w:lang w:val="en-US"/>
        </w:rPr>
        <w:t xml:space="preserve"> professionals with no prior connection have relocated to the region to take up roles with more than 100 local businesses</w:t>
      </w:r>
      <w:r w:rsidR="00047F5B">
        <w:rPr>
          <w:lang w:val="en-US"/>
        </w:rPr>
        <w:t xml:space="preserve"> </w:t>
      </w:r>
      <w:r w:rsidR="003A28B4">
        <w:rPr>
          <w:lang w:val="en-US"/>
        </w:rPr>
        <w:t>- every</w:t>
      </w:r>
      <w:r w:rsidR="00047F5B">
        <w:rPr>
          <w:lang w:val="en-US"/>
        </w:rPr>
        <w:t xml:space="preserve"> sector of activity from lawyers and care workers to food technicians</w:t>
      </w:r>
      <w:r w:rsidR="00287E1D">
        <w:rPr>
          <w:lang w:val="en-US"/>
        </w:rPr>
        <w:t>, health specialists and all forms of engineering</w:t>
      </w:r>
      <w:r>
        <w:rPr>
          <w:lang w:val="en-US"/>
        </w:rPr>
        <w:t xml:space="preserve">. </w:t>
      </w:r>
      <w:r w:rsidR="00902DF7">
        <w:rPr>
          <w:lang w:val="en-US"/>
        </w:rPr>
        <w:t xml:space="preserve">Greater Shepparton’s professional migration </w:t>
      </w:r>
      <w:r>
        <w:rPr>
          <w:lang w:val="en-US"/>
        </w:rPr>
        <w:t xml:space="preserve">is remarkable given Greater Shepparton’s total population growth is around </w:t>
      </w:r>
      <w:proofErr w:type="gramStart"/>
      <w:r>
        <w:rPr>
          <w:lang w:val="en-US"/>
        </w:rPr>
        <w:t>1000</w:t>
      </w:r>
      <w:proofErr w:type="gramEnd"/>
      <w:r>
        <w:rPr>
          <w:lang w:val="en-US"/>
        </w:rPr>
        <w:t xml:space="preserve"> </w:t>
      </w:r>
      <w:r w:rsidR="00902DF7">
        <w:rPr>
          <w:lang w:val="en-US"/>
        </w:rPr>
        <w:t xml:space="preserve">residents </w:t>
      </w:r>
      <w:r>
        <w:rPr>
          <w:lang w:val="en-US"/>
        </w:rPr>
        <w:t>per annum.</w:t>
      </w:r>
    </w:p>
    <w:p w14:paraId="62D9DE3C" w14:textId="77777777" w:rsidR="00C703E9" w:rsidRDefault="00C703E9" w:rsidP="005258D7">
      <w:pPr>
        <w:rPr>
          <w:lang w:val="en-US"/>
        </w:rPr>
      </w:pPr>
    </w:p>
    <w:p w14:paraId="066B4A25" w14:textId="441915C2" w:rsidR="00C703E9" w:rsidRDefault="00C703E9" w:rsidP="005258D7">
      <w:pPr>
        <w:rPr>
          <w:lang w:val="en-US"/>
        </w:rPr>
      </w:pPr>
      <w:r>
        <w:rPr>
          <w:lang w:val="en-US"/>
        </w:rPr>
        <w:t xml:space="preserve">Unlike </w:t>
      </w:r>
      <w:r w:rsidR="005258D7">
        <w:rPr>
          <w:lang w:val="en-US"/>
        </w:rPr>
        <w:t>the peer</w:t>
      </w:r>
      <w:r>
        <w:rPr>
          <w:lang w:val="en-US"/>
        </w:rPr>
        <w:t xml:space="preserve"> cities of Ballarat, Geelong, Bendigo, </w:t>
      </w:r>
      <w:proofErr w:type="gramStart"/>
      <w:r>
        <w:rPr>
          <w:lang w:val="en-US"/>
        </w:rPr>
        <w:t>Wodonga</w:t>
      </w:r>
      <w:proofErr w:type="gramEnd"/>
      <w:r w:rsidR="00AD2ADB">
        <w:rPr>
          <w:lang w:val="en-US"/>
        </w:rPr>
        <w:t xml:space="preserve"> and Latrobe, Greater Shepparton has a very limited university offering. Students cannot </w:t>
      </w:r>
      <w:r w:rsidR="00076443">
        <w:rPr>
          <w:lang w:val="en-US"/>
        </w:rPr>
        <w:t>undertake degrees in</w:t>
      </w:r>
      <w:r w:rsidR="00AD2ADB">
        <w:rPr>
          <w:lang w:val="en-US"/>
        </w:rPr>
        <w:t xml:space="preserve"> allied health, </w:t>
      </w:r>
      <w:r w:rsidR="00076443">
        <w:rPr>
          <w:lang w:val="en-US"/>
        </w:rPr>
        <w:t xml:space="preserve">engineering or </w:t>
      </w:r>
      <w:proofErr w:type="gramStart"/>
      <w:r w:rsidR="00076443">
        <w:rPr>
          <w:lang w:val="en-US"/>
        </w:rPr>
        <w:t>logistics</w:t>
      </w:r>
      <w:proofErr w:type="gramEnd"/>
      <w:r w:rsidR="00076443">
        <w:rPr>
          <w:lang w:val="en-US"/>
        </w:rPr>
        <w:t xml:space="preserve"> while living </w:t>
      </w:r>
      <w:r w:rsidR="00BD77F1">
        <w:rPr>
          <w:lang w:val="en-US"/>
        </w:rPr>
        <w:t>in Greater Shepparton</w:t>
      </w:r>
      <w:r w:rsidR="00CC46CE">
        <w:rPr>
          <w:lang w:val="en-US"/>
        </w:rPr>
        <w:t xml:space="preserve">. As a </w:t>
      </w:r>
      <w:r w:rsidR="005258D7">
        <w:rPr>
          <w:lang w:val="en-US"/>
        </w:rPr>
        <w:t>result,</w:t>
      </w:r>
      <w:r w:rsidR="00CC46CE">
        <w:rPr>
          <w:lang w:val="en-US"/>
        </w:rPr>
        <w:t xml:space="preserve"> Greater Shepparton is even more reliant on relocating </w:t>
      </w:r>
      <w:r w:rsidR="00237519">
        <w:rPr>
          <w:lang w:val="en-US"/>
        </w:rPr>
        <w:t xml:space="preserve">trained and qualified </w:t>
      </w:r>
      <w:r w:rsidR="00CC46CE">
        <w:rPr>
          <w:lang w:val="en-US"/>
        </w:rPr>
        <w:t>professionals.</w:t>
      </w:r>
    </w:p>
    <w:p w14:paraId="627603DA" w14:textId="00C9AF89" w:rsidR="00FD001E" w:rsidRDefault="00FD001E" w:rsidP="00012514">
      <w:pPr>
        <w:rPr>
          <w:lang w:val="en-US"/>
        </w:rPr>
      </w:pPr>
    </w:p>
    <w:p w14:paraId="04D022AE" w14:textId="0C6C12E1" w:rsidR="006D1F46" w:rsidRPr="0095323B" w:rsidRDefault="002B247B" w:rsidP="00B74C37">
      <w:pPr>
        <w:pStyle w:val="Heading3"/>
        <w:rPr>
          <w:lang w:val="en-US"/>
        </w:rPr>
      </w:pPr>
      <w:r w:rsidRPr="0095323B">
        <w:rPr>
          <w:lang w:val="en-US"/>
        </w:rPr>
        <w:t xml:space="preserve">Australia’s migration settings must be </w:t>
      </w:r>
      <w:r w:rsidR="004D09E6" w:rsidRPr="0095323B">
        <w:rPr>
          <w:lang w:val="en-US"/>
        </w:rPr>
        <w:t>internationally competitive.</w:t>
      </w:r>
    </w:p>
    <w:p w14:paraId="70C2DAD5" w14:textId="6D4924C2" w:rsidR="001D3FF8" w:rsidRDefault="00E9567A" w:rsidP="00012514">
      <w:pPr>
        <w:rPr>
          <w:lang w:val="en-US"/>
        </w:rPr>
      </w:pPr>
      <w:r>
        <w:rPr>
          <w:lang w:val="en-US"/>
        </w:rPr>
        <w:t>The Migration Settings review acknowledges the</w:t>
      </w:r>
      <w:r w:rsidR="009D31C1">
        <w:rPr>
          <w:lang w:val="en-US"/>
        </w:rPr>
        <w:t xml:space="preserve"> complexity and challenges imbedded in national migration and visa settings. </w:t>
      </w:r>
      <w:r w:rsidR="006B43E4">
        <w:rPr>
          <w:lang w:val="en-US"/>
        </w:rPr>
        <w:t>Alongside reviewing the</w:t>
      </w:r>
      <w:r w:rsidR="00F11B33">
        <w:rPr>
          <w:lang w:val="en-US"/>
        </w:rPr>
        <w:t>ir</w:t>
      </w:r>
      <w:r w:rsidR="006B43E4">
        <w:rPr>
          <w:lang w:val="en-US"/>
        </w:rPr>
        <w:t xml:space="preserve"> mechanics and effectiveness</w:t>
      </w:r>
      <w:r w:rsidR="00AB5366">
        <w:rPr>
          <w:lang w:val="en-US"/>
        </w:rPr>
        <w:t xml:space="preserve">, </w:t>
      </w:r>
      <w:r w:rsidR="0095323B">
        <w:rPr>
          <w:lang w:val="en-US"/>
        </w:rPr>
        <w:t xml:space="preserve">Australia and especially regional Australia’s reliance on international skills and workforce means we must </w:t>
      </w:r>
      <w:r w:rsidR="00AB5366">
        <w:rPr>
          <w:lang w:val="en-US"/>
        </w:rPr>
        <w:t xml:space="preserve">continuously </w:t>
      </w:r>
      <w:r w:rsidR="0095323B">
        <w:rPr>
          <w:lang w:val="en-US"/>
        </w:rPr>
        <w:t>demonstrate our commitment to migration in words and action</w:t>
      </w:r>
      <w:r w:rsidR="00E8227F">
        <w:rPr>
          <w:lang w:val="en-US"/>
        </w:rPr>
        <w:t xml:space="preserve"> – from our international marketing to our processing times.</w:t>
      </w:r>
      <w:r w:rsidR="00F52DD7">
        <w:rPr>
          <w:lang w:val="en-US"/>
        </w:rPr>
        <w:t xml:space="preserve"> </w:t>
      </w:r>
    </w:p>
    <w:p w14:paraId="2EE6D338" w14:textId="77777777" w:rsidR="001D3FF8" w:rsidRDefault="001D3FF8" w:rsidP="00012514">
      <w:pPr>
        <w:rPr>
          <w:lang w:val="en-US"/>
        </w:rPr>
      </w:pPr>
    </w:p>
    <w:p w14:paraId="25588F6A" w14:textId="77777777" w:rsidR="00132A6B" w:rsidRPr="00674CF7" w:rsidRDefault="00F52DD7" w:rsidP="00132A6B">
      <w:pPr>
        <w:pStyle w:val="ListParagraph"/>
        <w:numPr>
          <w:ilvl w:val="0"/>
          <w:numId w:val="17"/>
        </w:numPr>
        <w:rPr>
          <w:rFonts w:ascii="Aptos" w:hAnsi="Aptos"/>
          <w:lang w:val="en-US"/>
        </w:rPr>
      </w:pPr>
      <w:r w:rsidRPr="00674CF7">
        <w:rPr>
          <w:rFonts w:ascii="Aptos" w:hAnsi="Aptos"/>
          <w:lang w:val="en-US"/>
        </w:rPr>
        <w:t xml:space="preserve">It is vital </w:t>
      </w:r>
      <w:r w:rsidR="00FE18EC" w:rsidRPr="00674CF7">
        <w:rPr>
          <w:rFonts w:ascii="Aptos" w:hAnsi="Aptos"/>
          <w:lang w:val="en-US"/>
        </w:rPr>
        <w:t xml:space="preserve">Australia </w:t>
      </w:r>
      <w:r w:rsidR="00494A26" w:rsidRPr="00674CF7">
        <w:rPr>
          <w:rFonts w:ascii="Aptos" w:hAnsi="Aptos"/>
          <w:lang w:val="en-US"/>
        </w:rPr>
        <w:t>maintain</w:t>
      </w:r>
      <w:r w:rsidR="00FE18EC" w:rsidRPr="00674CF7">
        <w:rPr>
          <w:rFonts w:ascii="Aptos" w:hAnsi="Aptos"/>
          <w:lang w:val="en-US"/>
        </w:rPr>
        <w:t>s</w:t>
      </w:r>
      <w:r w:rsidR="00494A26" w:rsidRPr="00674CF7">
        <w:rPr>
          <w:rFonts w:ascii="Aptos" w:hAnsi="Aptos"/>
          <w:lang w:val="en-US"/>
        </w:rPr>
        <w:t xml:space="preserve"> a positive, welcoming ‘posture’ </w:t>
      </w:r>
      <w:r w:rsidRPr="00674CF7">
        <w:rPr>
          <w:rFonts w:ascii="Aptos" w:hAnsi="Aptos"/>
          <w:lang w:val="en-US"/>
        </w:rPr>
        <w:t>while undertaking necessary reviews and improvements</w:t>
      </w:r>
      <w:r w:rsidR="00494A26" w:rsidRPr="00674CF7">
        <w:rPr>
          <w:rFonts w:ascii="Aptos" w:hAnsi="Aptos"/>
          <w:lang w:val="en-US"/>
        </w:rPr>
        <w:t xml:space="preserve">, and in </w:t>
      </w:r>
      <w:r w:rsidR="001D3FF8" w:rsidRPr="00674CF7">
        <w:rPr>
          <w:rFonts w:ascii="Aptos" w:hAnsi="Aptos"/>
          <w:lang w:val="en-US"/>
        </w:rPr>
        <w:t>policing</w:t>
      </w:r>
      <w:r w:rsidR="00494A26" w:rsidRPr="00674CF7">
        <w:rPr>
          <w:rFonts w:ascii="Aptos" w:hAnsi="Aptos"/>
          <w:lang w:val="en-US"/>
        </w:rPr>
        <w:t xml:space="preserve"> the </w:t>
      </w:r>
      <w:r w:rsidR="001D3FF8" w:rsidRPr="00674CF7">
        <w:rPr>
          <w:rFonts w:ascii="Aptos" w:hAnsi="Aptos"/>
          <w:lang w:val="en-US"/>
        </w:rPr>
        <w:t>compliance of employers</w:t>
      </w:r>
      <w:proofErr w:type="gramStart"/>
      <w:r w:rsidRPr="00674CF7">
        <w:rPr>
          <w:rFonts w:ascii="Aptos" w:hAnsi="Aptos"/>
          <w:lang w:val="en-US"/>
        </w:rPr>
        <w:t xml:space="preserve">. </w:t>
      </w:r>
      <w:r w:rsidR="00DC2D0D" w:rsidRPr="00674CF7">
        <w:rPr>
          <w:rFonts w:ascii="Aptos" w:hAnsi="Aptos"/>
          <w:lang w:val="en-US"/>
        </w:rPr>
        <w:t xml:space="preserve"> </w:t>
      </w:r>
      <w:proofErr w:type="gramEnd"/>
    </w:p>
    <w:p w14:paraId="1ABF1B57" w14:textId="77777777" w:rsidR="00132A6B" w:rsidRPr="00674CF7" w:rsidRDefault="00132A6B" w:rsidP="00012514">
      <w:pPr>
        <w:rPr>
          <w:lang w:val="en-US"/>
        </w:rPr>
      </w:pPr>
    </w:p>
    <w:p w14:paraId="1D244250" w14:textId="573FBDAE" w:rsidR="003F7A18" w:rsidRPr="00674CF7" w:rsidRDefault="00522F53" w:rsidP="00132A6B">
      <w:pPr>
        <w:pStyle w:val="ListParagraph"/>
        <w:numPr>
          <w:ilvl w:val="0"/>
          <w:numId w:val="17"/>
        </w:numPr>
        <w:rPr>
          <w:rFonts w:ascii="Aptos" w:hAnsi="Aptos"/>
          <w:lang w:val="en-US"/>
        </w:rPr>
      </w:pPr>
      <w:r w:rsidRPr="00674CF7">
        <w:rPr>
          <w:rFonts w:ascii="Aptos" w:hAnsi="Aptos"/>
          <w:lang w:val="en-US"/>
        </w:rPr>
        <w:t xml:space="preserve">Australia must benchmark its performance against competitors. </w:t>
      </w:r>
      <w:r w:rsidR="00D56602" w:rsidRPr="00674CF7">
        <w:rPr>
          <w:rFonts w:ascii="Aptos" w:hAnsi="Aptos"/>
          <w:lang w:val="en-US"/>
        </w:rPr>
        <w:t xml:space="preserve">There are </w:t>
      </w:r>
      <w:proofErr w:type="gramStart"/>
      <w:r w:rsidR="00D56602" w:rsidRPr="00674CF7">
        <w:rPr>
          <w:rFonts w:ascii="Aptos" w:hAnsi="Aptos"/>
          <w:lang w:val="en-US"/>
        </w:rPr>
        <w:t>numerous</w:t>
      </w:r>
      <w:proofErr w:type="gramEnd"/>
      <w:r w:rsidR="00D56602" w:rsidRPr="00674CF7">
        <w:rPr>
          <w:rFonts w:ascii="Aptos" w:hAnsi="Aptos"/>
          <w:lang w:val="en-US"/>
        </w:rPr>
        <w:t xml:space="preserve"> reports from employers that indicate </w:t>
      </w:r>
      <w:r w:rsidR="00C82A3D" w:rsidRPr="00674CF7">
        <w:rPr>
          <w:rFonts w:ascii="Aptos" w:hAnsi="Aptos"/>
          <w:lang w:val="en-US"/>
        </w:rPr>
        <w:t>Australia’s</w:t>
      </w:r>
      <w:r w:rsidR="00605C88" w:rsidRPr="00674CF7">
        <w:rPr>
          <w:rFonts w:ascii="Aptos" w:hAnsi="Aptos"/>
          <w:lang w:val="en-US"/>
        </w:rPr>
        <w:t xml:space="preserve"> processing times are </w:t>
      </w:r>
      <w:r w:rsidR="00980EC9" w:rsidRPr="00674CF7">
        <w:rPr>
          <w:rFonts w:ascii="Aptos" w:hAnsi="Aptos"/>
          <w:lang w:val="en-US"/>
        </w:rPr>
        <w:t>significantly</w:t>
      </w:r>
      <w:r w:rsidR="00605C88" w:rsidRPr="00674CF7">
        <w:rPr>
          <w:rFonts w:ascii="Aptos" w:hAnsi="Aptos"/>
          <w:lang w:val="en-US"/>
        </w:rPr>
        <w:t xml:space="preserve"> longer than </w:t>
      </w:r>
      <w:r w:rsidR="003158D4" w:rsidRPr="00674CF7">
        <w:rPr>
          <w:rFonts w:ascii="Aptos" w:hAnsi="Aptos"/>
          <w:lang w:val="en-US"/>
        </w:rPr>
        <w:t>for other ‘</w:t>
      </w:r>
      <w:r w:rsidR="00980EC9" w:rsidRPr="00674CF7">
        <w:rPr>
          <w:rFonts w:ascii="Aptos" w:hAnsi="Aptos"/>
          <w:lang w:val="en-US"/>
        </w:rPr>
        <w:t>competitor</w:t>
      </w:r>
      <w:r w:rsidR="003158D4" w:rsidRPr="00674CF7">
        <w:rPr>
          <w:rFonts w:ascii="Aptos" w:hAnsi="Aptos"/>
          <w:lang w:val="en-US"/>
        </w:rPr>
        <w:t>’ nations such as Canada</w:t>
      </w:r>
      <w:r w:rsidR="003F7A18" w:rsidRPr="00674CF7">
        <w:rPr>
          <w:rFonts w:ascii="Aptos" w:hAnsi="Aptos"/>
          <w:lang w:val="en-US"/>
        </w:rPr>
        <w:t>.</w:t>
      </w:r>
    </w:p>
    <w:p w14:paraId="61644CCF" w14:textId="77777777" w:rsidR="00BD2378" w:rsidRDefault="00BD2378" w:rsidP="00BD2378">
      <w:pPr>
        <w:rPr>
          <w:b/>
          <w:bCs/>
          <w:color w:val="ED7D31" w:themeColor="accent2"/>
          <w:lang w:val="en-US"/>
        </w:rPr>
      </w:pPr>
    </w:p>
    <w:p w14:paraId="6D776419" w14:textId="6954483D" w:rsidR="00BD2378" w:rsidRPr="0056127A" w:rsidRDefault="00BD2378" w:rsidP="00BD2378">
      <w:pPr>
        <w:rPr>
          <w:b/>
          <w:bCs/>
          <w:color w:val="ED7D31" w:themeColor="accent2"/>
          <w:lang w:val="en-US"/>
        </w:rPr>
      </w:pPr>
      <w:r w:rsidRPr="0056127A">
        <w:rPr>
          <w:b/>
          <w:bCs/>
          <w:color w:val="ED7D31" w:themeColor="accent2"/>
          <w:lang w:val="en-US"/>
        </w:rPr>
        <w:t>Questions 6. Noting the limitations of visa settings, what factors encourage more migrants to choose to settle in the regions and improve retention?</w:t>
      </w:r>
    </w:p>
    <w:p w14:paraId="1848129D" w14:textId="77777777" w:rsidR="00BD2378" w:rsidRPr="000A38A2" w:rsidRDefault="00BD2378" w:rsidP="00BD2378">
      <w:pPr>
        <w:rPr>
          <w:color w:val="ED7D31" w:themeColor="accent2"/>
          <w:lang w:val="en-US"/>
        </w:rPr>
      </w:pPr>
    </w:p>
    <w:p w14:paraId="1FFECA82" w14:textId="77777777" w:rsidR="00BD2378" w:rsidRDefault="00BD2378" w:rsidP="00B74C37">
      <w:pPr>
        <w:pStyle w:val="Heading3"/>
        <w:rPr>
          <w:lang w:val="en-US"/>
        </w:rPr>
      </w:pPr>
      <w:r w:rsidRPr="00CD1719">
        <w:rPr>
          <w:lang w:val="en-US"/>
        </w:rPr>
        <w:t>Employee retention depends on ‘migrants fully enjoy(ing) the benefits of living and working in (regional) Australia.</w:t>
      </w:r>
      <w:r>
        <w:rPr>
          <w:lang w:val="en-US"/>
        </w:rPr>
        <w:t>’</w:t>
      </w:r>
    </w:p>
    <w:p w14:paraId="0CAB9CEB" w14:textId="77777777" w:rsidR="00BD2378" w:rsidRDefault="00BD2378" w:rsidP="00BD2378">
      <w:pPr>
        <w:rPr>
          <w:b/>
          <w:bCs/>
          <w:lang w:val="en-US"/>
        </w:rPr>
      </w:pPr>
    </w:p>
    <w:p w14:paraId="2EAFA5FC" w14:textId="1357D281" w:rsidR="00BD2378" w:rsidRDefault="00BD2378" w:rsidP="005258D7">
      <w:pPr>
        <w:rPr>
          <w:lang w:val="en-US"/>
        </w:rPr>
      </w:pPr>
      <w:r w:rsidRPr="00930DC0">
        <w:rPr>
          <w:lang w:val="en-US"/>
        </w:rPr>
        <w:t xml:space="preserve">In 2021 </w:t>
      </w:r>
      <w:r w:rsidR="003A28B4" w:rsidRPr="00930DC0">
        <w:rPr>
          <w:lang w:val="en-US"/>
        </w:rPr>
        <w:t>C4GS,</w:t>
      </w:r>
      <w:r w:rsidRPr="00930DC0">
        <w:rPr>
          <w:lang w:val="en-US"/>
        </w:rPr>
        <w:t xml:space="preserve"> in partnership with local Greater Shepparton City Council and with grant funding established the </w:t>
      </w:r>
      <w:r>
        <w:rPr>
          <w:lang w:val="en-US"/>
        </w:rPr>
        <w:t>C</w:t>
      </w:r>
      <w:r w:rsidRPr="00930DC0">
        <w:rPr>
          <w:lang w:val="en-US"/>
        </w:rPr>
        <w:t xml:space="preserve">ommunity </w:t>
      </w:r>
      <w:r>
        <w:rPr>
          <w:lang w:val="en-US"/>
        </w:rPr>
        <w:t>C</w:t>
      </w:r>
      <w:r w:rsidRPr="00930DC0">
        <w:rPr>
          <w:lang w:val="en-US"/>
        </w:rPr>
        <w:t xml:space="preserve">onnector </w:t>
      </w:r>
      <w:r>
        <w:rPr>
          <w:lang w:val="en-US"/>
        </w:rPr>
        <w:t>P</w:t>
      </w:r>
      <w:r w:rsidRPr="00930DC0">
        <w:rPr>
          <w:lang w:val="en-US"/>
        </w:rPr>
        <w:t>rogram</w:t>
      </w:r>
      <w:r>
        <w:rPr>
          <w:lang w:val="en-US"/>
        </w:rPr>
        <w:t xml:space="preserve"> (CCP). As indicated, for 97% of Greater Shepparton’s businesses, recruiting one </w:t>
      </w:r>
      <w:proofErr w:type="gramStart"/>
      <w:r>
        <w:rPr>
          <w:lang w:val="en-US"/>
        </w:rPr>
        <w:t>new staff</w:t>
      </w:r>
      <w:proofErr w:type="gramEnd"/>
      <w:r>
        <w:rPr>
          <w:lang w:val="en-US"/>
        </w:rPr>
        <w:t xml:space="preserve"> member represents at least 5% of their entire workforce. Getting the recruitment right is a significant challenge and comes with considerable costs – that are even greater when they include overseas recruitment.</w:t>
      </w:r>
    </w:p>
    <w:p w14:paraId="237F7A62" w14:textId="77777777" w:rsidR="00BD2378" w:rsidRDefault="00BD2378" w:rsidP="005258D7">
      <w:pPr>
        <w:rPr>
          <w:lang w:val="en-US"/>
        </w:rPr>
      </w:pPr>
    </w:p>
    <w:p w14:paraId="6C86C02A" w14:textId="36652A9A" w:rsidR="00BD2378" w:rsidRPr="00756CE0" w:rsidRDefault="00BD2378" w:rsidP="005258D7">
      <w:pPr>
        <w:rPr>
          <w:rFonts w:cs="Arial"/>
        </w:rPr>
      </w:pPr>
      <w:r>
        <w:rPr>
          <w:lang w:val="en-US"/>
        </w:rPr>
        <w:t>The CCP is available for free to all local businesses. The business refers their new talent to the Program and the CCP works with each professional and their family to support their relocation. Unlike a website or handbook, human contact begins with at least 2 – 3 conversations before the professional relocates.</w:t>
      </w:r>
      <w:r w:rsidRPr="00756CE0">
        <w:rPr>
          <w:rFonts w:cs="Arial"/>
        </w:rPr>
        <w:t xml:space="preserve"> The ongoing connection and support </w:t>
      </w:r>
      <w:r w:rsidR="003A28B4" w:rsidRPr="00756CE0">
        <w:rPr>
          <w:rFonts w:cs="Arial"/>
        </w:rPr>
        <w:t>are</w:t>
      </w:r>
      <w:r w:rsidRPr="00756CE0">
        <w:rPr>
          <w:rFonts w:cs="Arial"/>
        </w:rPr>
        <w:t xml:space="preserve"> key to the program’s success</w:t>
      </w:r>
      <w:r>
        <w:rPr>
          <w:rFonts w:cs="Arial"/>
        </w:rPr>
        <w:t>. I</w:t>
      </w:r>
      <w:r w:rsidRPr="00756CE0">
        <w:rPr>
          <w:rFonts w:cs="Arial"/>
        </w:rPr>
        <w:t xml:space="preserve">t ensures clients have a friendly, knowledgeable, local contact that is independent of their work and provides a safe place to question and understand social norms and practices, and to navigate new and unfamiliar processes. </w:t>
      </w:r>
    </w:p>
    <w:p w14:paraId="0886FECD" w14:textId="77777777" w:rsidR="00BD2378" w:rsidRDefault="00BD2378" w:rsidP="005258D7">
      <w:pPr>
        <w:rPr>
          <w:lang w:val="en-US"/>
        </w:rPr>
      </w:pPr>
    </w:p>
    <w:p w14:paraId="3DE9B58C" w14:textId="3E26ECF9" w:rsidR="00BD2378" w:rsidRDefault="00BD2378" w:rsidP="005258D7">
      <w:pPr>
        <w:rPr>
          <w:lang w:val="en-US"/>
        </w:rPr>
      </w:pPr>
      <w:r>
        <w:rPr>
          <w:lang w:val="en-US"/>
        </w:rPr>
        <w:t xml:space="preserve">The Community Connector </w:t>
      </w:r>
      <w:proofErr w:type="gramStart"/>
      <w:r>
        <w:rPr>
          <w:lang w:val="en-US"/>
        </w:rPr>
        <w:t>is able to</w:t>
      </w:r>
      <w:proofErr w:type="gramEnd"/>
      <w:r>
        <w:rPr>
          <w:lang w:val="en-US"/>
        </w:rPr>
        <w:t xml:space="preserve"> provide guidance on housing, schools, childcare, clubs and activities within Greater Shepparton – from assisting with rental application processes (bonds, </w:t>
      </w:r>
      <w:r>
        <w:rPr>
          <w:lang w:val="en-US"/>
        </w:rPr>
        <w:lastRenderedPageBreak/>
        <w:t xml:space="preserve">referees) through to confirming the existence of a ghost hunting club! These interactions help build the relocating </w:t>
      </w:r>
      <w:r w:rsidR="002B03F7">
        <w:rPr>
          <w:lang w:val="en-US"/>
        </w:rPr>
        <w:t>professionals’</w:t>
      </w:r>
      <w:r>
        <w:rPr>
          <w:lang w:val="en-US"/>
        </w:rPr>
        <w:t xml:space="preserve"> understanding of their new home town, what to expect when they arrive and helps them ‘hit the ground running</w:t>
      </w:r>
      <w:proofErr w:type="gramStart"/>
      <w:r>
        <w:rPr>
          <w:lang w:val="en-US"/>
        </w:rPr>
        <w:t>’.</w:t>
      </w:r>
      <w:proofErr w:type="gramEnd"/>
    </w:p>
    <w:p w14:paraId="49E682BE" w14:textId="77777777" w:rsidR="00BD2378" w:rsidRDefault="00BD2378" w:rsidP="005258D7">
      <w:pPr>
        <w:rPr>
          <w:lang w:val="en-US"/>
        </w:rPr>
      </w:pPr>
    </w:p>
    <w:p w14:paraId="2B32866C" w14:textId="77777777" w:rsidR="00BD2378" w:rsidRPr="0056127A" w:rsidRDefault="00BD2378" w:rsidP="005258D7">
      <w:pPr>
        <w:rPr>
          <w:lang w:val="en-US"/>
        </w:rPr>
      </w:pPr>
      <w:r w:rsidRPr="0056127A">
        <w:rPr>
          <w:lang w:val="en-US"/>
        </w:rPr>
        <w:t xml:space="preserve">The CCP’s contact and support continues for at least 12 months following relocation. This ensures support is available when employees transition out of employer-provided accommodation, partners begin seeking employment, and as children progress through childcare, pre, primary and onto secondary schooling - that are all recognised risk points. </w:t>
      </w:r>
    </w:p>
    <w:p w14:paraId="4C5B9714" w14:textId="77777777" w:rsidR="00BD2378" w:rsidRPr="00043848" w:rsidRDefault="00BD2378" w:rsidP="005258D7">
      <w:pPr>
        <w:rPr>
          <w:lang w:val="en-US"/>
        </w:rPr>
      </w:pPr>
    </w:p>
    <w:p w14:paraId="70BFBCCB" w14:textId="60A3EE7F" w:rsidR="00BD2378" w:rsidRDefault="00BD2378" w:rsidP="005258D7">
      <w:pPr>
        <w:rPr>
          <w:lang w:val="en-US"/>
        </w:rPr>
      </w:pPr>
      <w:r w:rsidRPr="00043848">
        <w:rPr>
          <w:lang w:val="en-US"/>
        </w:rPr>
        <w:t>Importantly, the program provides a whole-of-</w:t>
      </w:r>
      <w:r>
        <w:rPr>
          <w:lang w:val="en-US"/>
        </w:rPr>
        <w:t>region</w:t>
      </w:r>
      <w:r w:rsidRPr="00043848">
        <w:rPr>
          <w:lang w:val="en-US"/>
        </w:rPr>
        <w:t xml:space="preserve"> service which optimises the program’s impact. The whole-of-</w:t>
      </w:r>
      <w:r>
        <w:rPr>
          <w:lang w:val="en-US"/>
        </w:rPr>
        <w:t>region</w:t>
      </w:r>
      <w:r w:rsidRPr="00043848">
        <w:rPr>
          <w:lang w:val="en-US"/>
        </w:rPr>
        <w:t xml:space="preserve"> model ensures the regular social </w:t>
      </w:r>
      <w:r w:rsidR="001055AA" w:rsidRPr="00043848">
        <w:rPr>
          <w:lang w:val="en-US"/>
        </w:rPr>
        <w:t>events</w:t>
      </w:r>
      <w:r w:rsidRPr="00043848">
        <w:rPr>
          <w:lang w:val="en-US"/>
        </w:rPr>
        <w:t xml:space="preserve"> and activities continue to broade</w:t>
      </w:r>
      <w:r>
        <w:rPr>
          <w:lang w:val="en-US"/>
        </w:rPr>
        <w:t xml:space="preserve">n </w:t>
      </w:r>
      <w:r w:rsidRPr="00043848">
        <w:rPr>
          <w:lang w:val="en-US"/>
        </w:rPr>
        <w:t>relocators</w:t>
      </w:r>
      <w:r>
        <w:rPr>
          <w:lang w:val="en-US"/>
        </w:rPr>
        <w:t>’</w:t>
      </w:r>
      <w:r w:rsidRPr="00043848">
        <w:rPr>
          <w:lang w:val="en-US"/>
        </w:rPr>
        <w:t xml:space="preserve"> networks</w:t>
      </w:r>
      <w:r>
        <w:rPr>
          <w:lang w:val="en-US"/>
        </w:rPr>
        <w:t>, find friendships outside of their workplace and deepen their connection into the community</w:t>
      </w:r>
      <w:r w:rsidRPr="00043848">
        <w:rPr>
          <w:lang w:val="en-US"/>
        </w:rPr>
        <w:t xml:space="preserve">. It has also enabled more than </w:t>
      </w:r>
      <w:proofErr w:type="gramStart"/>
      <w:r w:rsidRPr="00043848">
        <w:rPr>
          <w:lang w:val="en-US"/>
        </w:rPr>
        <w:t>100</w:t>
      </w:r>
      <w:proofErr w:type="gramEnd"/>
      <w:r w:rsidRPr="00043848">
        <w:rPr>
          <w:lang w:val="en-US"/>
        </w:rPr>
        <w:t xml:space="preserve"> partners to find employment opportunities. </w:t>
      </w:r>
    </w:p>
    <w:p w14:paraId="06BAB27C" w14:textId="77777777" w:rsidR="00BD2378" w:rsidRPr="00043848" w:rsidRDefault="00BD2378" w:rsidP="005258D7">
      <w:pPr>
        <w:rPr>
          <w:lang w:val="en-US"/>
        </w:rPr>
      </w:pPr>
    </w:p>
    <w:p w14:paraId="435DE08A" w14:textId="77777777" w:rsidR="00BD2378" w:rsidRDefault="00BD2378" w:rsidP="005258D7">
      <w:pPr>
        <w:rPr>
          <w:lang w:val="en-US"/>
        </w:rPr>
      </w:pPr>
      <w:r w:rsidRPr="00043848">
        <w:rPr>
          <w:lang w:val="en-US"/>
        </w:rPr>
        <w:t xml:space="preserve">A further key asset generated by the program is its real time data and insights that </w:t>
      </w:r>
      <w:r>
        <w:rPr>
          <w:lang w:val="en-US"/>
        </w:rPr>
        <w:t>are helping Greater Shepparton</w:t>
      </w:r>
      <w:r w:rsidRPr="00043848">
        <w:rPr>
          <w:lang w:val="en-US"/>
        </w:rPr>
        <w:t xml:space="preserve"> improve the </w:t>
      </w:r>
      <w:r>
        <w:rPr>
          <w:lang w:val="en-US"/>
        </w:rPr>
        <w:t>CCP</w:t>
      </w:r>
      <w:r w:rsidRPr="00043848">
        <w:rPr>
          <w:lang w:val="en-US"/>
        </w:rPr>
        <w:t xml:space="preserve"> and </w:t>
      </w:r>
      <w:r>
        <w:rPr>
          <w:lang w:val="en-US"/>
        </w:rPr>
        <w:t>the</w:t>
      </w:r>
      <w:r w:rsidRPr="00043848">
        <w:rPr>
          <w:lang w:val="en-US"/>
        </w:rPr>
        <w:t xml:space="preserve"> city's ability to attract further professional talent.</w:t>
      </w:r>
    </w:p>
    <w:p w14:paraId="037BEF65" w14:textId="77777777" w:rsidR="00BD2378" w:rsidRDefault="00BD2378" w:rsidP="00BD2378">
      <w:pPr>
        <w:pStyle w:val="ListParagraph"/>
        <w:widowControl/>
        <w:numPr>
          <w:ilvl w:val="1"/>
          <w:numId w:val="0"/>
        </w:numPr>
        <w:autoSpaceDE/>
        <w:autoSpaceDN/>
        <w:adjustRightInd/>
        <w:spacing w:after="120" w:line="276" w:lineRule="auto"/>
        <w:contextualSpacing/>
        <w:rPr>
          <w:rFonts w:ascii="Aptos" w:hAnsi="Aptos" w:cs="Calibri"/>
          <w:szCs w:val="22"/>
          <w:lang w:val="en-US"/>
        </w:rPr>
      </w:pPr>
    </w:p>
    <w:p w14:paraId="449BA053" w14:textId="77777777" w:rsidR="00BD2378" w:rsidRPr="001F0A94" w:rsidRDefault="00BD2378" w:rsidP="00B74C37">
      <w:pPr>
        <w:pStyle w:val="Heading3"/>
        <w:rPr>
          <w:lang w:val="en-US"/>
        </w:rPr>
      </w:pPr>
      <w:r w:rsidRPr="001F0A94">
        <w:rPr>
          <w:lang w:val="en-US"/>
        </w:rPr>
        <w:t>Impact</w:t>
      </w:r>
      <w:r>
        <w:rPr>
          <w:lang w:val="en-US"/>
        </w:rPr>
        <w:t xml:space="preserve"> and future funding of CCP</w:t>
      </w:r>
    </w:p>
    <w:p w14:paraId="2162778E" w14:textId="77777777" w:rsidR="00BD2378" w:rsidRDefault="00BD2378" w:rsidP="005258D7">
      <w:r>
        <w:t>Over 3 years the CCP has supported more than 700 professionals, plus their families to relocate to Greater Shepparton to take up roles in more than 100 different businesses. It is estimated the program has delivered more than $50 million of direct economic benefit and a return on investment of more than $300 for every $1 invested.</w:t>
      </w:r>
    </w:p>
    <w:p w14:paraId="59914F89" w14:textId="77777777" w:rsidR="00BD2378" w:rsidRDefault="00BD2378" w:rsidP="005258D7"/>
    <w:p w14:paraId="36A52984" w14:textId="77777777" w:rsidR="00BD2378" w:rsidRDefault="00BD2378" w:rsidP="005258D7">
      <w:r>
        <w:t xml:space="preserve">The Program is now referenced in local business’ international recruitment materials, and in presentations to international careers fairs. </w:t>
      </w:r>
    </w:p>
    <w:p w14:paraId="79367242" w14:textId="77777777" w:rsidR="00BD2378" w:rsidRDefault="00BD2378" w:rsidP="005258D7"/>
    <w:p w14:paraId="38CA4EDB" w14:textId="77777777" w:rsidR="00BD2378" w:rsidRDefault="00BD2378" w:rsidP="005258D7">
      <w:r>
        <w:t>Despite these results, the future of the program is in grave danger because it does not fit neatly into grant funding programs – that experience suggests would prefer to fund a website or booklet rather than the bespoke buddy that is the Community Connector.</w:t>
      </w:r>
    </w:p>
    <w:p w14:paraId="443FEB38" w14:textId="77777777" w:rsidR="00BD2378" w:rsidRDefault="00BD2378" w:rsidP="005258D7"/>
    <w:p w14:paraId="632F9E01" w14:textId="77777777" w:rsidR="00BD2378" w:rsidRDefault="00BD2378" w:rsidP="005258D7">
      <w:r w:rsidRPr="00285807">
        <w:t xml:space="preserve">A range of alternative funding models have been considered including user pay and subscription services. These models suffered from three key challenges - they require significantly more administration, they do not provide certainty for CCP staff, and most importantly they introduce a significant barrier to business engaging the service in a timely and optimal way. </w:t>
      </w:r>
    </w:p>
    <w:p w14:paraId="7A1BC9AF" w14:textId="77777777" w:rsidR="005258D7" w:rsidRDefault="005258D7" w:rsidP="00B74C37">
      <w:pPr>
        <w:pStyle w:val="Heading3"/>
      </w:pPr>
    </w:p>
    <w:p w14:paraId="4B5A3693" w14:textId="35A0EFC9" w:rsidR="00BD2378" w:rsidRPr="00E67A55" w:rsidRDefault="00BD2378" w:rsidP="00B74C37">
      <w:pPr>
        <w:pStyle w:val="Heading3"/>
      </w:pPr>
      <w:r w:rsidRPr="00E67A55">
        <w:t>CCP insights into attraction and retention</w:t>
      </w:r>
    </w:p>
    <w:p w14:paraId="5EEC77BF" w14:textId="77777777" w:rsidR="00BD2378" w:rsidRDefault="00BD2378" w:rsidP="00BD2378">
      <w:pPr>
        <w:pStyle w:val="ListParagraph"/>
        <w:widowControl/>
        <w:numPr>
          <w:ilvl w:val="1"/>
          <w:numId w:val="0"/>
        </w:numPr>
        <w:autoSpaceDE/>
        <w:autoSpaceDN/>
        <w:adjustRightInd/>
        <w:spacing w:after="120" w:line="276" w:lineRule="auto"/>
        <w:ind w:firstLine="9"/>
        <w:contextualSpacing/>
        <w:rPr>
          <w:rFonts w:ascii="Aptos" w:hAnsi="Aptos" w:cs="Calibri"/>
          <w:szCs w:val="22"/>
        </w:rPr>
      </w:pPr>
      <w:r>
        <w:rPr>
          <w:rFonts w:ascii="Aptos" w:hAnsi="Aptos" w:cs="Calibri"/>
          <w:szCs w:val="22"/>
        </w:rPr>
        <w:t xml:space="preserve">The CCP has been pivotal in understanding the needs, expectations and preferences of relocating professionals. </w:t>
      </w:r>
    </w:p>
    <w:p w14:paraId="30BACC21" w14:textId="77777777" w:rsidR="00BD2378" w:rsidRPr="0072364D" w:rsidRDefault="00BD2378" w:rsidP="00BD2378">
      <w:pPr>
        <w:pStyle w:val="ListParagraph"/>
        <w:widowControl/>
        <w:numPr>
          <w:ilvl w:val="1"/>
          <w:numId w:val="0"/>
        </w:numPr>
        <w:autoSpaceDE/>
        <w:autoSpaceDN/>
        <w:adjustRightInd/>
        <w:spacing w:after="120" w:line="276" w:lineRule="auto"/>
        <w:ind w:firstLine="9"/>
        <w:contextualSpacing/>
        <w:rPr>
          <w:rFonts w:ascii="Aptos" w:hAnsi="Aptos" w:cs="Calibri"/>
          <w:b/>
          <w:bCs/>
          <w:i/>
          <w:iCs/>
          <w:szCs w:val="22"/>
        </w:rPr>
      </w:pPr>
      <w:r w:rsidRPr="0072364D">
        <w:rPr>
          <w:rFonts w:ascii="Aptos" w:hAnsi="Aptos" w:cs="Calibri"/>
          <w:b/>
          <w:bCs/>
          <w:i/>
          <w:iCs/>
          <w:szCs w:val="22"/>
        </w:rPr>
        <w:t>Housing</w:t>
      </w:r>
    </w:p>
    <w:p w14:paraId="0935DD7E" w14:textId="0C8CBD97" w:rsidR="00BD2378" w:rsidRDefault="00BD2378" w:rsidP="00BD2378">
      <w:pPr>
        <w:pStyle w:val="ListParagraph"/>
        <w:widowControl/>
        <w:numPr>
          <w:ilvl w:val="1"/>
          <w:numId w:val="0"/>
        </w:numPr>
        <w:autoSpaceDE/>
        <w:autoSpaceDN/>
        <w:adjustRightInd/>
        <w:spacing w:after="120" w:line="276" w:lineRule="auto"/>
        <w:ind w:firstLine="9"/>
        <w:contextualSpacing/>
        <w:rPr>
          <w:rFonts w:ascii="Aptos" w:hAnsi="Aptos" w:cs="Calibri"/>
          <w:szCs w:val="22"/>
        </w:rPr>
      </w:pPr>
      <w:r>
        <w:rPr>
          <w:rFonts w:ascii="Aptos" w:hAnsi="Aptos" w:cs="Calibri"/>
          <w:szCs w:val="22"/>
        </w:rPr>
        <w:t xml:space="preserve">Housing has proven to be the single biggest challenge to attracting and </w:t>
      </w:r>
      <w:r w:rsidR="00192A97">
        <w:rPr>
          <w:rFonts w:ascii="Aptos" w:hAnsi="Aptos" w:cs="Calibri"/>
          <w:szCs w:val="22"/>
        </w:rPr>
        <w:t>retaining</w:t>
      </w:r>
      <w:r>
        <w:rPr>
          <w:rFonts w:ascii="Aptos" w:hAnsi="Aptos" w:cs="Calibri"/>
          <w:szCs w:val="22"/>
        </w:rPr>
        <w:t xml:space="preserve"> skilled professionals. </w:t>
      </w:r>
    </w:p>
    <w:p w14:paraId="727ED388" w14:textId="12948BDA" w:rsidR="00BD2378" w:rsidRDefault="00BD2378" w:rsidP="00BD2378">
      <w:pPr>
        <w:pStyle w:val="ListParagraph"/>
        <w:widowControl/>
        <w:numPr>
          <w:ilvl w:val="0"/>
          <w:numId w:val="19"/>
        </w:numPr>
        <w:autoSpaceDE/>
        <w:autoSpaceDN/>
        <w:adjustRightInd/>
        <w:spacing w:after="120" w:line="276" w:lineRule="auto"/>
        <w:contextualSpacing/>
        <w:rPr>
          <w:rFonts w:ascii="Aptos" w:hAnsi="Aptos" w:cs="Calibri"/>
          <w:szCs w:val="22"/>
        </w:rPr>
      </w:pPr>
      <w:r>
        <w:rPr>
          <w:rFonts w:ascii="Aptos" w:hAnsi="Aptos" w:cs="Calibri"/>
          <w:szCs w:val="22"/>
        </w:rPr>
        <w:t xml:space="preserve">The CCP spends considerable effort supporting relocators to find accommodation however if the property is not what they expected or preferred it is more than likely the professional will consider </w:t>
      </w:r>
      <w:r w:rsidR="00BB6D6A">
        <w:rPr>
          <w:rFonts w:ascii="Aptos" w:hAnsi="Aptos" w:cs="Calibri"/>
          <w:szCs w:val="22"/>
        </w:rPr>
        <w:t>relocation</w:t>
      </w:r>
      <w:r>
        <w:rPr>
          <w:rFonts w:ascii="Aptos" w:hAnsi="Aptos" w:cs="Calibri"/>
          <w:szCs w:val="22"/>
        </w:rPr>
        <w:t xml:space="preserve"> to a regional centre where the type of accommodation they want is available.</w:t>
      </w:r>
    </w:p>
    <w:p w14:paraId="0686016B" w14:textId="77777777" w:rsidR="00BD2378" w:rsidRDefault="00BD2378" w:rsidP="00BD2378">
      <w:pPr>
        <w:pStyle w:val="ListParagraph"/>
        <w:widowControl/>
        <w:numPr>
          <w:ilvl w:val="0"/>
          <w:numId w:val="19"/>
        </w:numPr>
        <w:autoSpaceDE/>
        <w:autoSpaceDN/>
        <w:adjustRightInd/>
        <w:spacing w:after="120" w:line="276" w:lineRule="auto"/>
        <w:contextualSpacing/>
        <w:rPr>
          <w:rFonts w:ascii="Aptos" w:hAnsi="Aptos" w:cs="Calibri"/>
          <w:szCs w:val="22"/>
        </w:rPr>
      </w:pPr>
      <w:r>
        <w:rPr>
          <w:rFonts w:ascii="Aptos" w:hAnsi="Aptos" w:cs="Calibri"/>
          <w:szCs w:val="22"/>
        </w:rPr>
        <w:t>There are anecdotal reports of highly sort after professionals declining offers of employment because of the housing typologies available – and not available.</w:t>
      </w:r>
    </w:p>
    <w:p w14:paraId="5DF126D5" w14:textId="77777777" w:rsidR="00BD2378" w:rsidRDefault="00BD2378" w:rsidP="00BD2378">
      <w:pPr>
        <w:pStyle w:val="ListParagraph"/>
        <w:widowControl/>
        <w:numPr>
          <w:ilvl w:val="0"/>
          <w:numId w:val="19"/>
        </w:numPr>
        <w:autoSpaceDE/>
        <w:autoSpaceDN/>
        <w:adjustRightInd/>
        <w:spacing w:after="120" w:line="276" w:lineRule="auto"/>
        <w:contextualSpacing/>
        <w:rPr>
          <w:rFonts w:ascii="Aptos" w:hAnsi="Aptos" w:cs="Calibri"/>
          <w:szCs w:val="22"/>
        </w:rPr>
      </w:pPr>
      <w:r>
        <w:rPr>
          <w:rFonts w:ascii="Aptos" w:hAnsi="Aptos" w:cs="Calibri"/>
          <w:szCs w:val="22"/>
        </w:rPr>
        <w:t xml:space="preserve">94% of relocating professionals want accommodation close to work, in the CBD and generally higher density style apartments and townhouses.  </w:t>
      </w:r>
    </w:p>
    <w:p w14:paraId="076BA5BB" w14:textId="77777777" w:rsidR="00BD2378" w:rsidRDefault="00BD2378" w:rsidP="00BD2378">
      <w:pPr>
        <w:pStyle w:val="ListParagraph"/>
        <w:widowControl/>
        <w:numPr>
          <w:ilvl w:val="0"/>
          <w:numId w:val="18"/>
        </w:numPr>
        <w:autoSpaceDE/>
        <w:autoSpaceDN/>
        <w:adjustRightInd/>
        <w:spacing w:after="120" w:line="276" w:lineRule="auto"/>
        <w:contextualSpacing/>
        <w:rPr>
          <w:rFonts w:ascii="Aptos" w:hAnsi="Aptos" w:cs="Calibri"/>
          <w:szCs w:val="22"/>
        </w:rPr>
      </w:pPr>
      <w:r>
        <w:rPr>
          <w:rFonts w:ascii="Aptos" w:hAnsi="Aptos" w:cs="Calibri"/>
          <w:szCs w:val="22"/>
        </w:rPr>
        <w:lastRenderedPageBreak/>
        <w:t xml:space="preserve">The CCP confirms there is often more than 60 applicants for a single rental property. </w:t>
      </w:r>
    </w:p>
    <w:p w14:paraId="47C19D12" w14:textId="5A4FE620" w:rsidR="00BD2378" w:rsidRDefault="00FF1D17" w:rsidP="00BD2378">
      <w:pPr>
        <w:pStyle w:val="ListParagraph"/>
        <w:widowControl/>
        <w:numPr>
          <w:ilvl w:val="0"/>
          <w:numId w:val="18"/>
        </w:numPr>
        <w:autoSpaceDE/>
        <w:autoSpaceDN/>
        <w:adjustRightInd/>
        <w:spacing w:after="120" w:line="276" w:lineRule="auto"/>
        <w:contextualSpacing/>
        <w:rPr>
          <w:rFonts w:ascii="Aptos" w:hAnsi="Aptos" w:cs="Calibri"/>
          <w:szCs w:val="22"/>
        </w:rPr>
      </w:pPr>
      <w:r>
        <w:rPr>
          <w:rFonts w:ascii="Aptos" w:hAnsi="Aptos" w:cs="Calibri"/>
          <w:szCs w:val="22"/>
        </w:rPr>
        <w:t>One- and two-bedroom</w:t>
      </w:r>
      <w:r w:rsidR="00BD2378">
        <w:rPr>
          <w:rFonts w:ascii="Aptos" w:hAnsi="Aptos" w:cs="Calibri"/>
          <w:szCs w:val="22"/>
        </w:rPr>
        <w:t xml:space="preserve"> apartments and townhouses are preferred but make up less than 10% of Greater Shepparton’s housing stock – compared to 25% for regional Victoria.</w:t>
      </w:r>
    </w:p>
    <w:p w14:paraId="69B3A6D6" w14:textId="258F5FAF" w:rsidR="00BD2378" w:rsidRDefault="00BD2378" w:rsidP="00BD2378">
      <w:pPr>
        <w:pStyle w:val="ListParagraph"/>
        <w:widowControl/>
        <w:numPr>
          <w:ilvl w:val="0"/>
          <w:numId w:val="18"/>
        </w:numPr>
        <w:autoSpaceDE/>
        <w:autoSpaceDN/>
        <w:adjustRightInd/>
        <w:spacing w:after="120" w:line="276" w:lineRule="auto"/>
        <w:contextualSpacing/>
        <w:rPr>
          <w:rFonts w:ascii="Aptos" w:hAnsi="Aptos" w:cs="Calibri"/>
          <w:szCs w:val="22"/>
        </w:rPr>
      </w:pPr>
      <w:r>
        <w:rPr>
          <w:rFonts w:ascii="Aptos" w:hAnsi="Aptos" w:cs="Calibri"/>
          <w:szCs w:val="22"/>
        </w:rPr>
        <w:t xml:space="preserve">This does not suggest </w:t>
      </w:r>
      <w:r w:rsidR="001B0FC4">
        <w:rPr>
          <w:rFonts w:ascii="Aptos" w:hAnsi="Aptos" w:cs="Calibri"/>
          <w:szCs w:val="22"/>
        </w:rPr>
        <w:t>relocating professionals</w:t>
      </w:r>
      <w:r>
        <w:rPr>
          <w:rFonts w:ascii="Aptos" w:hAnsi="Aptos" w:cs="Calibri"/>
          <w:szCs w:val="22"/>
        </w:rPr>
        <w:t xml:space="preserve"> do not want a ‘tree change’ – instead they are getting out and enjoying what their new hometown has to offer including its natural environment but without the burden of mowing it!</w:t>
      </w:r>
    </w:p>
    <w:p w14:paraId="2C143DC7" w14:textId="77777777" w:rsidR="00BD2378" w:rsidRDefault="00BD2378" w:rsidP="00BD2378">
      <w:pPr>
        <w:pStyle w:val="ListParagraph"/>
        <w:widowControl/>
        <w:numPr>
          <w:ilvl w:val="1"/>
          <w:numId w:val="0"/>
        </w:numPr>
        <w:autoSpaceDE/>
        <w:autoSpaceDN/>
        <w:adjustRightInd/>
        <w:spacing w:after="120" w:line="276" w:lineRule="auto"/>
        <w:ind w:firstLine="9"/>
        <w:contextualSpacing/>
        <w:rPr>
          <w:rFonts w:ascii="Aptos" w:hAnsi="Aptos" w:cs="Calibri"/>
          <w:szCs w:val="22"/>
        </w:rPr>
      </w:pPr>
    </w:p>
    <w:p w14:paraId="1F92D390" w14:textId="72AFCBBA" w:rsidR="00BD2378" w:rsidRPr="009446F0" w:rsidRDefault="00025C90" w:rsidP="00BD2378">
      <w:pPr>
        <w:pStyle w:val="ListParagraph"/>
        <w:widowControl/>
        <w:numPr>
          <w:ilvl w:val="1"/>
          <w:numId w:val="0"/>
        </w:numPr>
        <w:autoSpaceDE/>
        <w:autoSpaceDN/>
        <w:adjustRightInd/>
        <w:spacing w:line="276" w:lineRule="auto"/>
        <w:ind w:firstLine="9"/>
        <w:contextualSpacing/>
        <w:rPr>
          <w:rFonts w:ascii="Aptos" w:hAnsi="Aptos" w:cs="Calibri"/>
          <w:b/>
          <w:bCs/>
          <w:i/>
          <w:iCs/>
          <w:szCs w:val="22"/>
        </w:rPr>
      </w:pPr>
      <w:r>
        <w:rPr>
          <w:rFonts w:ascii="Aptos" w:hAnsi="Aptos" w:cs="Calibri"/>
          <w:b/>
          <w:bCs/>
          <w:i/>
          <w:iCs/>
          <w:szCs w:val="22"/>
        </w:rPr>
        <w:t xml:space="preserve">Local </w:t>
      </w:r>
      <w:r w:rsidR="00BD2378" w:rsidRPr="009446F0">
        <w:rPr>
          <w:rFonts w:ascii="Aptos" w:hAnsi="Aptos" w:cs="Calibri"/>
          <w:b/>
          <w:bCs/>
          <w:i/>
          <w:iCs/>
          <w:szCs w:val="22"/>
        </w:rPr>
        <w:t>education offering</w:t>
      </w:r>
    </w:p>
    <w:p w14:paraId="5ECAEDBD" w14:textId="72C78A44" w:rsidR="00BD2378" w:rsidRDefault="00BD2378" w:rsidP="00BD2378">
      <w:pPr>
        <w:rPr>
          <w:lang w:val="en-US"/>
        </w:rPr>
      </w:pPr>
      <w:r>
        <w:rPr>
          <w:lang w:val="en-US"/>
        </w:rPr>
        <w:t xml:space="preserve">Compared with other regional centres, Greater Shepparton has a narrow range of post-secondary training opportunities. This means there is little and more often no local </w:t>
      </w:r>
      <w:r w:rsidR="00025C90">
        <w:rPr>
          <w:lang w:val="en-US"/>
        </w:rPr>
        <w:t>opportunity for</w:t>
      </w:r>
      <w:r>
        <w:rPr>
          <w:lang w:val="en-US"/>
        </w:rPr>
        <w:t xml:space="preserve"> migrants and their partners </w:t>
      </w:r>
      <w:r w:rsidRPr="008B72E9">
        <w:rPr>
          <w:lang w:val="en-US"/>
        </w:rPr>
        <w:t>to retrain, upskill and maintain the currency of their qualifications and training</w:t>
      </w:r>
      <w:proofErr w:type="gramStart"/>
      <w:r w:rsidRPr="008B72E9">
        <w:rPr>
          <w:lang w:val="en-US"/>
        </w:rPr>
        <w:t>.</w:t>
      </w:r>
      <w:r>
        <w:rPr>
          <w:lang w:val="en-US"/>
        </w:rPr>
        <w:t xml:space="preserve">  </w:t>
      </w:r>
      <w:proofErr w:type="gramEnd"/>
      <w:r>
        <w:rPr>
          <w:lang w:val="en-US"/>
        </w:rPr>
        <w:t>This is also frequently raised by relocating professionals wanting to understand the opportunities for their family particularly if they have children in secondary school.</w:t>
      </w:r>
    </w:p>
    <w:p w14:paraId="2A0F4EDE" w14:textId="77777777" w:rsidR="00BD2378" w:rsidRDefault="00BD2378" w:rsidP="00BD2378">
      <w:pPr>
        <w:rPr>
          <w:lang w:val="en-US"/>
        </w:rPr>
      </w:pPr>
    </w:p>
    <w:p w14:paraId="28516102" w14:textId="77777777" w:rsidR="00BD2378" w:rsidRPr="007D4031" w:rsidRDefault="00BD2378" w:rsidP="00BD2378">
      <w:pPr>
        <w:rPr>
          <w:b/>
          <w:bCs/>
          <w:i/>
          <w:iCs/>
          <w:lang w:val="en-US"/>
        </w:rPr>
      </w:pPr>
      <w:r w:rsidRPr="007D4031">
        <w:rPr>
          <w:b/>
          <w:bCs/>
          <w:i/>
          <w:iCs/>
          <w:lang w:val="en-US"/>
        </w:rPr>
        <w:t>Childcare</w:t>
      </w:r>
    </w:p>
    <w:p w14:paraId="550352B5" w14:textId="77777777" w:rsidR="00BD2378" w:rsidRDefault="00BD2378" w:rsidP="00BD2378">
      <w:pPr>
        <w:rPr>
          <w:lang w:val="en-US"/>
        </w:rPr>
      </w:pPr>
      <w:r>
        <w:rPr>
          <w:lang w:val="en-US"/>
        </w:rPr>
        <w:t>Without family networks, relocating professionals need access to childcare and babysitting services to build their careers and participate in their community</w:t>
      </w:r>
      <w:proofErr w:type="gramStart"/>
      <w:r>
        <w:rPr>
          <w:lang w:val="en-US"/>
        </w:rPr>
        <w:t xml:space="preserve">.  </w:t>
      </w:r>
      <w:proofErr w:type="gramEnd"/>
    </w:p>
    <w:p w14:paraId="7B88C071" w14:textId="77777777" w:rsidR="00BD2378" w:rsidRDefault="00BD2378" w:rsidP="00BD2378">
      <w:pPr>
        <w:rPr>
          <w:lang w:val="en-US"/>
        </w:rPr>
      </w:pPr>
    </w:p>
    <w:p w14:paraId="484BB552" w14:textId="77777777" w:rsidR="00BD2378" w:rsidRPr="001D647C" w:rsidRDefault="00BD2378" w:rsidP="00BD2378">
      <w:pPr>
        <w:rPr>
          <w:b/>
          <w:bCs/>
          <w:i/>
          <w:iCs/>
          <w:lang w:val="en-US"/>
        </w:rPr>
      </w:pPr>
      <w:r w:rsidRPr="001D647C">
        <w:rPr>
          <w:b/>
          <w:bCs/>
          <w:i/>
          <w:iCs/>
          <w:lang w:val="en-US"/>
        </w:rPr>
        <w:t>Transport</w:t>
      </w:r>
    </w:p>
    <w:p w14:paraId="1B77F7D0" w14:textId="69C6023C" w:rsidR="00BD2378" w:rsidRDefault="00BD2378" w:rsidP="00BD2378">
      <w:pPr>
        <w:rPr>
          <w:lang w:val="en-US"/>
        </w:rPr>
      </w:pPr>
      <w:r>
        <w:rPr>
          <w:lang w:val="en-US"/>
        </w:rPr>
        <w:t xml:space="preserve">The lack of frequent, </w:t>
      </w:r>
      <w:proofErr w:type="gramStart"/>
      <w:r>
        <w:rPr>
          <w:lang w:val="en-US"/>
        </w:rPr>
        <w:t>safe</w:t>
      </w:r>
      <w:proofErr w:type="gramEnd"/>
      <w:r>
        <w:rPr>
          <w:lang w:val="en-US"/>
        </w:rPr>
        <w:t xml:space="preserve"> and reliable public transport within regional centres and from regional centres is a major obstruction to migrants participating in their community, in education and in work. In Greater Shepparton relocating families will </w:t>
      </w:r>
      <w:proofErr w:type="gramStart"/>
      <w:r>
        <w:rPr>
          <w:lang w:val="en-US"/>
        </w:rPr>
        <w:t>generally require</w:t>
      </w:r>
      <w:proofErr w:type="gramEnd"/>
      <w:r>
        <w:rPr>
          <w:lang w:val="en-US"/>
        </w:rPr>
        <w:t xml:space="preserve"> both partners to be able to drive and to have access to two cars. This creates a significant and immediate financial obstacle – particular</w:t>
      </w:r>
      <w:r w:rsidR="0004350B">
        <w:rPr>
          <w:lang w:val="en-US"/>
        </w:rPr>
        <w:t>ly</w:t>
      </w:r>
      <w:r>
        <w:rPr>
          <w:lang w:val="en-US"/>
        </w:rPr>
        <w:t xml:space="preserve"> for migrants relocating from countries that have restrictions on wealth transfers.</w:t>
      </w:r>
    </w:p>
    <w:p w14:paraId="092EF42D" w14:textId="77777777" w:rsidR="003A28B4" w:rsidRDefault="003A28B4" w:rsidP="00BD2378">
      <w:pPr>
        <w:rPr>
          <w:lang w:val="en-US"/>
        </w:rPr>
      </w:pPr>
    </w:p>
    <w:p w14:paraId="6A4AD04B" w14:textId="3D6A6832" w:rsidR="00BD2378" w:rsidRPr="0004350B" w:rsidRDefault="00BD2378" w:rsidP="00BD2378">
      <w:pPr>
        <w:rPr>
          <w:b/>
          <w:bCs/>
          <w:i/>
          <w:iCs/>
          <w:lang w:val="en-US"/>
        </w:rPr>
      </w:pPr>
      <w:proofErr w:type="gramStart"/>
      <w:r w:rsidRPr="0004350B">
        <w:rPr>
          <w:b/>
          <w:bCs/>
          <w:i/>
          <w:iCs/>
          <w:lang w:val="en-US"/>
        </w:rPr>
        <w:t>Above all else</w:t>
      </w:r>
      <w:proofErr w:type="gramEnd"/>
      <w:r w:rsidRPr="0004350B">
        <w:rPr>
          <w:b/>
          <w:bCs/>
          <w:i/>
          <w:iCs/>
          <w:lang w:val="en-US"/>
        </w:rPr>
        <w:t xml:space="preserve">, the challenges faced by migrants and the reasons that often drive their decision to relocate to a </w:t>
      </w:r>
      <w:r w:rsidR="002B03F7" w:rsidRPr="0004350B">
        <w:rPr>
          <w:b/>
          <w:bCs/>
          <w:i/>
          <w:iCs/>
          <w:lang w:val="en-US"/>
        </w:rPr>
        <w:t>metro centre</w:t>
      </w:r>
      <w:r w:rsidRPr="0004350B">
        <w:rPr>
          <w:b/>
          <w:bCs/>
          <w:i/>
          <w:iCs/>
          <w:lang w:val="en-US"/>
        </w:rPr>
        <w:t xml:space="preserve">, are the same challenges faced by the broader regional community –inclusion, and access to education, childcare, housing and transport.  Addressing the challenges for migrants benefits the entire community. </w:t>
      </w:r>
    </w:p>
    <w:p w14:paraId="5325AEA7" w14:textId="77777777" w:rsidR="00BD2378" w:rsidRDefault="00BD2378" w:rsidP="00BD2378">
      <w:pPr>
        <w:rPr>
          <w:lang w:val="en-US"/>
        </w:rPr>
      </w:pPr>
    </w:p>
    <w:p w14:paraId="67AA1B9A" w14:textId="77777777" w:rsidR="00BD2378" w:rsidRPr="00FC3238" w:rsidRDefault="00BD2378" w:rsidP="00BD2378">
      <w:pPr>
        <w:rPr>
          <w:b/>
          <w:bCs/>
          <w:color w:val="ED7D31" w:themeColor="accent2"/>
        </w:rPr>
      </w:pPr>
      <w:r w:rsidRPr="00FC3238">
        <w:rPr>
          <w:b/>
          <w:bCs/>
          <w:color w:val="ED7D31" w:themeColor="accent2"/>
        </w:rPr>
        <w:t xml:space="preserve">Question 7. Do provisional visas successfully encourage large scale retention of migrants in the regions? Is the length of a provisional visa the right length? Should both the regional employer sponsored visa and the regional nominated visa have the same provisional visa arrangements? </w:t>
      </w:r>
    </w:p>
    <w:p w14:paraId="14842DC2" w14:textId="77777777" w:rsidR="005258D7" w:rsidRDefault="005258D7" w:rsidP="005258D7">
      <w:pPr>
        <w:pStyle w:val="Heading3"/>
      </w:pPr>
    </w:p>
    <w:p w14:paraId="153196E5" w14:textId="16BABA27" w:rsidR="005258D7" w:rsidRDefault="005258D7" w:rsidP="005258D7">
      <w:pPr>
        <w:pStyle w:val="Heading3"/>
      </w:pPr>
      <w:r>
        <w:t>Measuring success</w:t>
      </w:r>
    </w:p>
    <w:p w14:paraId="72C3FC32" w14:textId="102FFB27" w:rsidR="003047DC" w:rsidRDefault="00BD2378" w:rsidP="005258D7">
      <w:r>
        <w:t xml:space="preserve">Long term retention of professionals in one regional area is not </w:t>
      </w:r>
      <w:r w:rsidR="00FF1D17">
        <w:t>a</w:t>
      </w:r>
      <w:r>
        <w:t xml:space="preserve"> </w:t>
      </w:r>
      <w:r w:rsidR="003047DC">
        <w:t>complete</w:t>
      </w:r>
      <w:r>
        <w:t xml:space="preserve"> measure of success for skilled regional migration. </w:t>
      </w:r>
    </w:p>
    <w:p w14:paraId="4C6A12B0" w14:textId="77777777" w:rsidR="003047DC" w:rsidRDefault="003047DC" w:rsidP="005258D7"/>
    <w:p w14:paraId="03F1C21C" w14:textId="63AF0545" w:rsidR="00BD2378" w:rsidRDefault="00BD2378" w:rsidP="005258D7">
      <w:r>
        <w:t xml:space="preserve">The CCP has confirmed that relocating professionals move to progress their career. They expect to relocate for their next role because they know it’s not possible to simply commute to a larger business or hospital in the next suburb. </w:t>
      </w:r>
    </w:p>
    <w:p w14:paraId="6CB05382" w14:textId="77777777" w:rsidR="00BD2378" w:rsidRDefault="00BD2378" w:rsidP="005258D7"/>
    <w:p w14:paraId="438089ED" w14:textId="77777777" w:rsidR="00BD2378" w:rsidRDefault="00BD2378" w:rsidP="005258D7">
      <w:r>
        <w:t xml:space="preserve">A more appropriate measure is whether professionals remained for the length of their placement or contract – and whether they left for the right reasons for example to progress their career. The CCP has only been operating for three years however employers are reporting improved retention rates with at least 77% of staff fulfilling their term and more than two-thirds indicating an intention to stay in the region. </w:t>
      </w:r>
    </w:p>
    <w:p w14:paraId="2F851BAF" w14:textId="58179E64" w:rsidR="00941983" w:rsidRDefault="00B773E7" w:rsidP="003F7A18">
      <w:pPr>
        <w:rPr>
          <w:lang w:val="en-US"/>
        </w:rPr>
      </w:pPr>
      <w:r w:rsidRPr="003F7A18">
        <w:rPr>
          <w:lang w:val="en-US"/>
        </w:rPr>
        <w:t xml:space="preserve"> </w:t>
      </w:r>
    </w:p>
    <w:p w14:paraId="0A2CFB8B" w14:textId="77777777" w:rsidR="003047DC" w:rsidRDefault="003047DC" w:rsidP="003F7A18">
      <w:pPr>
        <w:rPr>
          <w:lang w:val="en-US"/>
        </w:rPr>
      </w:pPr>
    </w:p>
    <w:p w14:paraId="6760A7C2" w14:textId="77777777" w:rsidR="003047DC" w:rsidRPr="003F7A18" w:rsidRDefault="003047DC" w:rsidP="003F7A18">
      <w:pPr>
        <w:rPr>
          <w:lang w:val="en-US"/>
        </w:rPr>
      </w:pPr>
    </w:p>
    <w:p w14:paraId="481711D7" w14:textId="77777777" w:rsidR="008B0594" w:rsidRPr="008B0594" w:rsidRDefault="008B0594" w:rsidP="00012514">
      <w:pPr>
        <w:rPr>
          <w:b/>
          <w:bCs/>
          <w:color w:val="ED7D31" w:themeColor="accent2"/>
          <w:lang w:val="en-US"/>
        </w:rPr>
      </w:pPr>
      <w:r w:rsidRPr="008B0594">
        <w:rPr>
          <w:b/>
          <w:bCs/>
          <w:color w:val="ED7D31" w:themeColor="accent2"/>
          <w:lang w:val="en-US"/>
        </w:rPr>
        <w:lastRenderedPageBreak/>
        <w:t>8. How can we improve planning for regional migration, especially given the return of migrants to regional Australia post-pandemic? Should there be more flexibility provided to states and territories in planning for regional migration</w:t>
      </w:r>
      <w:proofErr w:type="gramStart"/>
      <w:r w:rsidRPr="008B0594">
        <w:rPr>
          <w:b/>
          <w:bCs/>
          <w:color w:val="ED7D31" w:themeColor="accent2"/>
          <w:lang w:val="en-US"/>
        </w:rPr>
        <w:t xml:space="preserve">?  </w:t>
      </w:r>
      <w:proofErr w:type="gramEnd"/>
    </w:p>
    <w:p w14:paraId="7ED33826" w14:textId="77777777" w:rsidR="008B0594" w:rsidRDefault="008B0594" w:rsidP="00012514">
      <w:pPr>
        <w:rPr>
          <w:b/>
          <w:bCs/>
          <w:lang w:val="en-US"/>
        </w:rPr>
      </w:pPr>
    </w:p>
    <w:p w14:paraId="29BA371B" w14:textId="43A9305B" w:rsidR="003158D4" w:rsidRPr="008B0594" w:rsidRDefault="001E0891" w:rsidP="005258D7">
      <w:pPr>
        <w:pStyle w:val="Heading3"/>
        <w:rPr>
          <w:lang w:val="en-US"/>
        </w:rPr>
      </w:pPr>
      <w:r w:rsidRPr="008B0594">
        <w:rPr>
          <w:lang w:val="en-US"/>
        </w:rPr>
        <w:t xml:space="preserve">Regional migration planning must get </w:t>
      </w:r>
      <w:r w:rsidR="00B83A8D" w:rsidRPr="008B0594">
        <w:rPr>
          <w:lang w:val="en-US"/>
        </w:rPr>
        <w:t>‘</w:t>
      </w:r>
      <w:r w:rsidRPr="008B0594">
        <w:rPr>
          <w:lang w:val="en-US"/>
        </w:rPr>
        <w:t>under the hood</w:t>
      </w:r>
      <w:r w:rsidR="00B83A8D" w:rsidRPr="008B0594">
        <w:rPr>
          <w:lang w:val="en-US"/>
        </w:rPr>
        <w:t>’</w:t>
      </w:r>
      <w:r w:rsidRPr="008B0594">
        <w:rPr>
          <w:lang w:val="en-US"/>
        </w:rPr>
        <w:t xml:space="preserve"> of regional </w:t>
      </w:r>
      <w:r w:rsidR="00FF1D17" w:rsidRPr="008B0594">
        <w:rPr>
          <w:lang w:val="en-US"/>
        </w:rPr>
        <w:t>economies.</w:t>
      </w:r>
    </w:p>
    <w:p w14:paraId="758BF51E" w14:textId="1B29B084" w:rsidR="001E0891" w:rsidRDefault="008332F5" w:rsidP="005258D7">
      <w:pPr>
        <w:rPr>
          <w:lang w:val="en-US"/>
        </w:rPr>
      </w:pPr>
      <w:r>
        <w:rPr>
          <w:lang w:val="en-US"/>
        </w:rPr>
        <w:t xml:space="preserve">Regional Australia is not homogenous. </w:t>
      </w:r>
      <w:r w:rsidR="006E0BBC">
        <w:rPr>
          <w:lang w:val="en-US"/>
        </w:rPr>
        <w:t xml:space="preserve">Greater Shepparton’s economy </w:t>
      </w:r>
      <w:proofErr w:type="gramStart"/>
      <w:r w:rsidR="006E0BBC">
        <w:rPr>
          <w:lang w:val="en-US"/>
        </w:rPr>
        <w:t>is dominated</w:t>
      </w:r>
      <w:proofErr w:type="gramEnd"/>
      <w:r w:rsidR="006E0BBC">
        <w:rPr>
          <w:lang w:val="en-US"/>
        </w:rPr>
        <w:t xml:space="preserve"> by small businesses with 97% of our 6,500 businesses employing less than 20 people. This means recruiting one role represents at least 5% of a </w:t>
      </w:r>
      <w:r w:rsidR="00203AD0">
        <w:rPr>
          <w:lang w:val="en-US"/>
        </w:rPr>
        <w:t>business’s</w:t>
      </w:r>
      <w:r w:rsidR="006E0BBC">
        <w:rPr>
          <w:lang w:val="en-US"/>
        </w:rPr>
        <w:t xml:space="preserve"> entire workforce</w:t>
      </w:r>
      <w:r w:rsidR="00AF56A7">
        <w:rPr>
          <w:lang w:val="en-US"/>
        </w:rPr>
        <w:t>.</w:t>
      </w:r>
    </w:p>
    <w:p w14:paraId="2219C6E6" w14:textId="77777777" w:rsidR="00755C0E" w:rsidRDefault="00755C0E" w:rsidP="005258D7">
      <w:pPr>
        <w:rPr>
          <w:lang w:val="en-US"/>
        </w:rPr>
      </w:pPr>
    </w:p>
    <w:p w14:paraId="6C2CDCE1" w14:textId="77777777" w:rsidR="001F71DE" w:rsidRDefault="00AF56A7" w:rsidP="005258D7">
      <w:pPr>
        <w:rPr>
          <w:lang w:val="en-US"/>
        </w:rPr>
      </w:pPr>
      <w:r>
        <w:rPr>
          <w:lang w:val="en-US"/>
        </w:rPr>
        <w:t xml:space="preserve">Greater Shepparton’s economy is also diverse </w:t>
      </w:r>
      <w:r w:rsidR="00532DE6">
        <w:rPr>
          <w:lang w:val="en-US"/>
        </w:rPr>
        <w:t>–</w:t>
      </w:r>
      <w:r>
        <w:rPr>
          <w:lang w:val="en-US"/>
        </w:rPr>
        <w:t xml:space="preserve"> </w:t>
      </w:r>
      <w:r w:rsidR="00532DE6">
        <w:rPr>
          <w:lang w:val="en-US"/>
        </w:rPr>
        <w:t xml:space="preserve">with employment </w:t>
      </w:r>
      <w:proofErr w:type="gramStart"/>
      <w:r w:rsidR="00532DE6">
        <w:rPr>
          <w:lang w:val="en-US"/>
        </w:rPr>
        <w:t>roughly described</w:t>
      </w:r>
      <w:proofErr w:type="gramEnd"/>
      <w:r w:rsidR="00532DE6">
        <w:rPr>
          <w:lang w:val="en-US"/>
        </w:rPr>
        <w:t xml:space="preserve"> as </w:t>
      </w:r>
      <w:r w:rsidR="00D04D40">
        <w:rPr>
          <w:lang w:val="en-US"/>
        </w:rPr>
        <w:t>‘</w:t>
      </w:r>
      <w:r w:rsidR="00532DE6">
        <w:rPr>
          <w:lang w:val="en-US"/>
        </w:rPr>
        <w:t>20 + 4</w:t>
      </w:r>
      <w:r w:rsidR="00D04D40">
        <w:rPr>
          <w:lang w:val="en-US"/>
        </w:rPr>
        <w:t xml:space="preserve"> tens’ – 20% health, and 10% in each of construction, </w:t>
      </w:r>
      <w:r w:rsidR="00526848">
        <w:rPr>
          <w:lang w:val="en-US"/>
        </w:rPr>
        <w:t>manufacturing, ag and education. However, within these categories there is considerable diversity</w:t>
      </w:r>
      <w:r w:rsidR="00D458D2">
        <w:rPr>
          <w:lang w:val="en-US"/>
        </w:rPr>
        <w:t xml:space="preserve">, for example manufacturing </w:t>
      </w:r>
      <w:proofErr w:type="gramStart"/>
      <w:r w:rsidR="00D458D2">
        <w:rPr>
          <w:lang w:val="en-US"/>
        </w:rPr>
        <w:t>is dominated</w:t>
      </w:r>
      <w:proofErr w:type="gramEnd"/>
      <w:r w:rsidR="00D458D2">
        <w:rPr>
          <w:lang w:val="en-US"/>
        </w:rPr>
        <w:t xml:space="preserve"> by food manufacturing but the second largest export is fabricated metal products. </w:t>
      </w:r>
    </w:p>
    <w:p w14:paraId="19B0A07A" w14:textId="77777777" w:rsidR="001F71DE" w:rsidRDefault="001F71DE" w:rsidP="005258D7">
      <w:pPr>
        <w:rPr>
          <w:lang w:val="en-US"/>
        </w:rPr>
      </w:pPr>
    </w:p>
    <w:p w14:paraId="1E86F7FD" w14:textId="39FB43A6" w:rsidR="00AF56A7" w:rsidRDefault="00D458D2" w:rsidP="005258D7">
      <w:pPr>
        <w:rPr>
          <w:lang w:val="en-US"/>
        </w:rPr>
      </w:pPr>
      <w:r>
        <w:rPr>
          <w:lang w:val="en-US"/>
        </w:rPr>
        <w:t>Continuing automation, technology and innovation are rapidly transforming the skills and needs of industry</w:t>
      </w:r>
      <w:r w:rsidR="001F71DE">
        <w:rPr>
          <w:lang w:val="en-US"/>
        </w:rPr>
        <w:t xml:space="preserve">, for example </w:t>
      </w:r>
      <w:r w:rsidR="00B17A71">
        <w:rPr>
          <w:lang w:val="en-US"/>
        </w:rPr>
        <w:t>local fruit packing sheds no longer rely on hundreds of staff on the floor manually sorting fruit. Instead after an initial inspection by one or two staff</w:t>
      </w:r>
      <w:r w:rsidR="00B55693">
        <w:rPr>
          <w:lang w:val="en-US"/>
        </w:rPr>
        <w:t>, the next person to touch the apple or pear is the consumer in the supermarket</w:t>
      </w:r>
      <w:r w:rsidR="00287743">
        <w:rPr>
          <w:lang w:val="en-US"/>
        </w:rPr>
        <w:t xml:space="preserve"> – but behind the scenes trades and technicians </w:t>
      </w:r>
      <w:r w:rsidR="003A49A7">
        <w:rPr>
          <w:lang w:val="en-US"/>
        </w:rPr>
        <w:t xml:space="preserve">are ensuring the systems run. </w:t>
      </w:r>
    </w:p>
    <w:p w14:paraId="4FF1F1FE" w14:textId="77777777" w:rsidR="005071E0" w:rsidRDefault="005071E0" w:rsidP="005258D7">
      <w:pPr>
        <w:rPr>
          <w:lang w:val="en-US"/>
        </w:rPr>
      </w:pPr>
    </w:p>
    <w:p w14:paraId="424E664C" w14:textId="588A3B71" w:rsidR="004B2A8C" w:rsidRDefault="004B2A8C" w:rsidP="005258D7">
      <w:pPr>
        <w:rPr>
          <w:lang w:val="en-US"/>
        </w:rPr>
      </w:pPr>
      <w:r>
        <w:rPr>
          <w:lang w:val="en-US"/>
        </w:rPr>
        <w:t xml:space="preserve">The pace of change also means past </w:t>
      </w:r>
      <w:r w:rsidR="00703806">
        <w:rPr>
          <w:lang w:val="en-US"/>
        </w:rPr>
        <w:t>industry</w:t>
      </w:r>
      <w:r>
        <w:rPr>
          <w:lang w:val="en-US"/>
        </w:rPr>
        <w:t xml:space="preserve"> needs and trends cannot be relied on to describe future needs.</w:t>
      </w:r>
    </w:p>
    <w:p w14:paraId="79B30863" w14:textId="77777777" w:rsidR="004B2A8C" w:rsidRDefault="004B2A8C" w:rsidP="005258D7">
      <w:pPr>
        <w:rPr>
          <w:lang w:val="en-US"/>
        </w:rPr>
      </w:pPr>
    </w:p>
    <w:p w14:paraId="271F4E44" w14:textId="2F5DD645" w:rsidR="005B4D53" w:rsidRDefault="003A49A7" w:rsidP="005258D7">
      <w:pPr>
        <w:rPr>
          <w:lang w:val="en-US"/>
        </w:rPr>
      </w:pPr>
      <w:r>
        <w:rPr>
          <w:lang w:val="en-US"/>
        </w:rPr>
        <w:t>The diversity across the economy</w:t>
      </w:r>
      <w:r w:rsidR="005E0396">
        <w:rPr>
          <w:lang w:val="en-US"/>
        </w:rPr>
        <w:t xml:space="preserve">, </w:t>
      </w:r>
      <w:r>
        <w:rPr>
          <w:lang w:val="en-US"/>
        </w:rPr>
        <w:t xml:space="preserve">within </w:t>
      </w:r>
      <w:r w:rsidR="00FE1CE7">
        <w:rPr>
          <w:lang w:val="en-US"/>
        </w:rPr>
        <w:t>sectors and</w:t>
      </w:r>
      <w:r w:rsidR="005E0396">
        <w:rPr>
          <w:lang w:val="en-US"/>
        </w:rPr>
        <w:t xml:space="preserve"> between businesses </w:t>
      </w:r>
      <w:r>
        <w:rPr>
          <w:lang w:val="en-US"/>
        </w:rPr>
        <w:t xml:space="preserve">means </w:t>
      </w:r>
      <w:r w:rsidR="00C06E20">
        <w:rPr>
          <w:lang w:val="en-US"/>
        </w:rPr>
        <w:t>migration planning and programs that attempt to link to specific trades or qualifications must be as agile as the businesses</w:t>
      </w:r>
      <w:r w:rsidR="002E1B18">
        <w:rPr>
          <w:lang w:val="en-US"/>
        </w:rPr>
        <w:t xml:space="preserve">. </w:t>
      </w:r>
      <w:r w:rsidR="005B4D53">
        <w:rPr>
          <w:lang w:val="en-US"/>
        </w:rPr>
        <w:t xml:space="preserve">This knowledge and agility can only come from </w:t>
      </w:r>
      <w:proofErr w:type="gramStart"/>
      <w:r w:rsidR="005B4D53">
        <w:rPr>
          <w:lang w:val="en-US"/>
        </w:rPr>
        <w:t>truly understanding</w:t>
      </w:r>
      <w:proofErr w:type="gramEnd"/>
      <w:r w:rsidR="005B4D53">
        <w:rPr>
          <w:lang w:val="en-US"/>
        </w:rPr>
        <w:t xml:space="preserve"> local industry.</w:t>
      </w:r>
    </w:p>
    <w:p w14:paraId="631B3232" w14:textId="77777777" w:rsidR="005B4D53" w:rsidRDefault="005B4D53" w:rsidP="005258D7">
      <w:pPr>
        <w:rPr>
          <w:lang w:val="en-US"/>
        </w:rPr>
      </w:pPr>
    </w:p>
    <w:p w14:paraId="21A39E15" w14:textId="032AD50B" w:rsidR="003A49A7" w:rsidRDefault="002E1B18" w:rsidP="005258D7">
      <w:pPr>
        <w:rPr>
          <w:lang w:val="en-US"/>
        </w:rPr>
      </w:pPr>
      <w:r>
        <w:rPr>
          <w:lang w:val="en-US"/>
        </w:rPr>
        <w:t xml:space="preserve">Programs that cannot meet this agility </w:t>
      </w:r>
      <w:r w:rsidR="00957234">
        <w:rPr>
          <w:lang w:val="en-US"/>
        </w:rPr>
        <w:t xml:space="preserve">threshold test </w:t>
      </w:r>
      <w:r w:rsidR="00755C0E">
        <w:rPr>
          <w:lang w:val="en-US"/>
        </w:rPr>
        <w:t>will be redundant before they begin and will forever be playing catch up.</w:t>
      </w:r>
      <w:r w:rsidR="00E3215C">
        <w:rPr>
          <w:lang w:val="en-US"/>
        </w:rPr>
        <w:t xml:space="preserve"> C4GS believes </w:t>
      </w:r>
      <w:r w:rsidR="003361D8">
        <w:rPr>
          <w:lang w:val="en-US"/>
        </w:rPr>
        <w:t xml:space="preserve">agility </w:t>
      </w:r>
      <w:r w:rsidR="00DC59AD">
        <w:rPr>
          <w:lang w:val="en-US"/>
        </w:rPr>
        <w:t>must be</w:t>
      </w:r>
      <w:r w:rsidR="003361D8">
        <w:rPr>
          <w:lang w:val="en-US"/>
        </w:rPr>
        <w:t xml:space="preserve"> a</w:t>
      </w:r>
      <w:r w:rsidR="00E3215C">
        <w:rPr>
          <w:lang w:val="en-US"/>
        </w:rPr>
        <w:t xml:space="preserve"> threshold test </w:t>
      </w:r>
      <w:r w:rsidR="003361D8">
        <w:rPr>
          <w:lang w:val="en-US"/>
        </w:rPr>
        <w:t>for</w:t>
      </w:r>
      <w:r w:rsidR="00E3215C">
        <w:rPr>
          <w:lang w:val="en-US"/>
        </w:rPr>
        <w:t xml:space="preserve"> the review and design of migration settings</w:t>
      </w:r>
      <w:r w:rsidR="00D95E54">
        <w:rPr>
          <w:lang w:val="en-US"/>
        </w:rPr>
        <w:t>.</w:t>
      </w:r>
    </w:p>
    <w:p w14:paraId="28A87355" w14:textId="77777777" w:rsidR="005B4D53" w:rsidRDefault="005B4D53" w:rsidP="00012514">
      <w:pPr>
        <w:rPr>
          <w:lang w:val="en-US"/>
        </w:rPr>
      </w:pPr>
    </w:p>
    <w:p w14:paraId="4365E9EC" w14:textId="08DCC1D4" w:rsidR="00755C0E" w:rsidRPr="00E32D25" w:rsidRDefault="00BD2378" w:rsidP="005258D7">
      <w:pPr>
        <w:pStyle w:val="Heading3"/>
        <w:rPr>
          <w:lang w:val="en-US"/>
        </w:rPr>
      </w:pPr>
      <w:r w:rsidRPr="003047DC">
        <w:rPr>
          <w:lang w:val="en-US"/>
        </w:rPr>
        <w:t>Conclusion</w:t>
      </w:r>
    </w:p>
    <w:p w14:paraId="3008DC05" w14:textId="5F1FB0ED" w:rsidR="00012514" w:rsidRDefault="00012514" w:rsidP="005258D7">
      <w:pPr>
        <w:rPr>
          <w:lang w:val="en-US"/>
        </w:rPr>
      </w:pPr>
      <w:r>
        <w:rPr>
          <w:lang w:val="en-US"/>
        </w:rPr>
        <w:t>Domestic and international migration is essential to meeting the workforce needs of local industry and providing services to the local community.</w:t>
      </w:r>
    </w:p>
    <w:p w14:paraId="4B8A79C4" w14:textId="77777777" w:rsidR="00E32D25" w:rsidRDefault="00E32D25" w:rsidP="005258D7">
      <w:pPr>
        <w:rPr>
          <w:lang w:val="en-US"/>
        </w:rPr>
      </w:pPr>
    </w:p>
    <w:p w14:paraId="1078E734" w14:textId="7F231104" w:rsidR="00E32D25" w:rsidRDefault="00E32D25" w:rsidP="005258D7">
      <w:pPr>
        <w:rPr>
          <w:lang w:val="en-US"/>
        </w:rPr>
      </w:pPr>
      <w:r>
        <w:rPr>
          <w:lang w:val="en-US"/>
        </w:rPr>
        <w:t xml:space="preserve">Greater Shepparton has a long legacy of </w:t>
      </w:r>
      <w:r w:rsidR="00FF1D17">
        <w:rPr>
          <w:lang w:val="en-US"/>
        </w:rPr>
        <w:t>migration,</w:t>
      </w:r>
      <w:r>
        <w:rPr>
          <w:lang w:val="en-US"/>
        </w:rPr>
        <w:t xml:space="preserve"> and this provides a rich understanding of the challenges and the needs of new arrivals</w:t>
      </w:r>
      <w:r w:rsidR="00870774">
        <w:rPr>
          <w:lang w:val="en-US"/>
        </w:rPr>
        <w:t>.</w:t>
      </w:r>
    </w:p>
    <w:p w14:paraId="1132A2FC" w14:textId="77777777" w:rsidR="00E32D25" w:rsidRDefault="00E32D25" w:rsidP="005258D7">
      <w:pPr>
        <w:rPr>
          <w:lang w:val="en-US"/>
        </w:rPr>
      </w:pPr>
    </w:p>
    <w:p w14:paraId="53B915A4" w14:textId="2D222883" w:rsidR="0016342B" w:rsidRDefault="003A28B4" w:rsidP="005258D7">
      <w:pPr>
        <w:rPr>
          <w:lang w:val="en-US"/>
        </w:rPr>
      </w:pPr>
      <w:r>
        <w:rPr>
          <w:lang w:val="en-US"/>
        </w:rPr>
        <w:t>The Greater</w:t>
      </w:r>
      <w:r w:rsidR="0016342B">
        <w:rPr>
          <w:lang w:val="en-US"/>
        </w:rPr>
        <w:t xml:space="preserve"> Shepparton Community Connector Program has proven effective and valued by clients and businesses – it just needs ongoing co-funding to continue.</w:t>
      </w:r>
    </w:p>
    <w:p w14:paraId="0141508D" w14:textId="77777777" w:rsidR="0016342B" w:rsidRDefault="0016342B" w:rsidP="005258D7">
      <w:pPr>
        <w:rPr>
          <w:lang w:val="en-US"/>
        </w:rPr>
      </w:pPr>
    </w:p>
    <w:p w14:paraId="5D362833" w14:textId="0DB0DFAB" w:rsidR="00E32D25" w:rsidRDefault="00E32D25" w:rsidP="005258D7">
      <w:pPr>
        <w:rPr>
          <w:lang w:val="en-US"/>
        </w:rPr>
      </w:pPr>
      <w:r>
        <w:rPr>
          <w:lang w:val="en-US"/>
        </w:rPr>
        <w:t>The challenges for relocating professionals</w:t>
      </w:r>
      <w:r w:rsidR="004B2B5C">
        <w:rPr>
          <w:lang w:val="en-US"/>
        </w:rPr>
        <w:t xml:space="preserve"> </w:t>
      </w:r>
      <w:proofErr w:type="gramStart"/>
      <w:r w:rsidR="004B2B5C">
        <w:rPr>
          <w:lang w:val="en-US"/>
        </w:rPr>
        <w:t>are shared</w:t>
      </w:r>
      <w:proofErr w:type="gramEnd"/>
      <w:r w:rsidR="004B2B5C">
        <w:rPr>
          <w:lang w:val="en-US"/>
        </w:rPr>
        <w:t xml:space="preserve"> with the local community – housing, transport, childcare and education opportunities. Solving these challenges benefits everyone.</w:t>
      </w:r>
    </w:p>
    <w:p w14:paraId="5948B430" w14:textId="77777777" w:rsidR="004919E9" w:rsidRDefault="004919E9" w:rsidP="005258D7">
      <w:pPr>
        <w:rPr>
          <w:b/>
        </w:rPr>
      </w:pPr>
    </w:p>
    <w:p w14:paraId="51C6AEFE" w14:textId="59A7FE87" w:rsidR="004919E9" w:rsidRDefault="004919E9" w:rsidP="005258D7">
      <w:r>
        <w:t xml:space="preserve">C4GS extends </w:t>
      </w:r>
      <w:r w:rsidR="008E470B">
        <w:t>an open</w:t>
      </w:r>
      <w:r>
        <w:t xml:space="preserve"> invitation for </w:t>
      </w:r>
      <w:r w:rsidR="00C146AC" w:rsidRPr="00C146AC">
        <w:t>Department of Home Affairs</w:t>
      </w:r>
      <w:r w:rsidR="00C146AC">
        <w:t xml:space="preserve"> </w:t>
      </w:r>
      <w:r>
        <w:t xml:space="preserve">to work with us to engage with local industry and </w:t>
      </w:r>
      <w:r w:rsidR="00C146AC">
        <w:t>community to</w:t>
      </w:r>
      <w:r>
        <w:t xml:space="preserve"> inform the </w:t>
      </w:r>
      <w:r w:rsidR="00BC054F">
        <w:t>next stages of the review</w:t>
      </w:r>
      <w:r>
        <w:t>.</w:t>
      </w:r>
    </w:p>
    <w:p w14:paraId="79EF9DC9" w14:textId="77777777" w:rsidR="00F02A09" w:rsidRDefault="00F02A09" w:rsidP="00667804"/>
    <w:p w14:paraId="0B2DF70C" w14:textId="485D063E" w:rsidR="00E80C85" w:rsidRDefault="00E80C85">
      <w:pPr>
        <w:widowControl/>
        <w:autoSpaceDE/>
        <w:autoSpaceDN/>
        <w:adjustRightInd/>
        <w:spacing w:after="160" w:line="259" w:lineRule="auto"/>
      </w:pPr>
    </w:p>
    <w:p w14:paraId="4067BA2F" w14:textId="77777777" w:rsidR="00F02A09" w:rsidRDefault="00F02A09" w:rsidP="00667804"/>
    <w:sectPr w:rsidR="00F02A09" w:rsidSect="00103D3C">
      <w:headerReference w:type="default" r:id="rId12"/>
      <w:footerReference w:type="default" r:id="rId13"/>
      <w:headerReference w:type="first" r:id="rId14"/>
      <w:type w:val="continuous"/>
      <w:pgSz w:w="11910" w:h="16840"/>
      <w:pgMar w:top="1560" w:right="1080" w:bottom="993" w:left="1080" w:header="720" w:footer="232"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0F4AF" w14:textId="77777777" w:rsidR="00E720E5" w:rsidRDefault="00E720E5" w:rsidP="00994C13">
      <w:r>
        <w:separator/>
      </w:r>
    </w:p>
  </w:endnote>
  <w:endnote w:type="continuationSeparator" w:id="0">
    <w:p w14:paraId="496E2D39" w14:textId="77777777" w:rsidR="00E720E5" w:rsidRDefault="00E720E5" w:rsidP="00994C13">
      <w:r>
        <w:continuationSeparator/>
      </w:r>
    </w:p>
  </w:endnote>
  <w:endnote w:type="continuationNotice" w:id="1">
    <w:p w14:paraId="31A46815" w14:textId="77777777" w:rsidR="00E720E5" w:rsidRDefault="00E720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5C8CD" w14:textId="77777777" w:rsidR="00994C13" w:rsidRPr="00994C13" w:rsidRDefault="00727FFC" w:rsidP="00994C13">
    <w:pPr>
      <w:kinsoku w:val="0"/>
      <w:overflowPunct w:val="0"/>
      <w:spacing w:after="120" w:line="276" w:lineRule="auto"/>
      <w:contextualSpacing/>
      <w:jc w:val="center"/>
      <w:rPr>
        <w:color w:val="231F20"/>
        <w:sz w:val="18"/>
        <w:szCs w:val="16"/>
      </w:rPr>
    </w:pPr>
    <w:r>
      <w:rPr>
        <w:color w:val="231F20"/>
        <w:sz w:val="18"/>
        <w:szCs w:val="16"/>
      </w:rPr>
      <w:pict w14:anchorId="3581D41D">
        <v:rect id="_x0000_i1025" style="width:0;height:1.5pt" o:hralign="center" o:hrstd="t" o:hr="t" fillcolor="#a0a0a0" stroked="f"/>
      </w:pict>
    </w:r>
  </w:p>
  <w:p w14:paraId="0715142D" w14:textId="77777777" w:rsidR="00994C13" w:rsidRPr="00994C13" w:rsidRDefault="00994C13" w:rsidP="00994C13">
    <w:pPr>
      <w:kinsoku w:val="0"/>
      <w:overflowPunct w:val="0"/>
      <w:spacing w:line="276" w:lineRule="auto"/>
      <w:contextualSpacing/>
      <w:jc w:val="center"/>
      <w:rPr>
        <w:b/>
        <w:bCs/>
        <w:color w:val="767171" w:themeColor="background2" w:themeShade="80"/>
        <w:sz w:val="18"/>
        <w:szCs w:val="18"/>
      </w:rPr>
    </w:pPr>
    <w:r w:rsidRPr="00994C13">
      <w:rPr>
        <w:b/>
        <w:bCs/>
        <w:color w:val="767171" w:themeColor="background2" w:themeShade="80"/>
        <w:sz w:val="18"/>
        <w:szCs w:val="18"/>
      </w:rPr>
      <w:t>Committee for Greater Shepparton</w:t>
    </w:r>
  </w:p>
  <w:p w14:paraId="4EB3C290" w14:textId="77777777" w:rsidR="00994C13" w:rsidRPr="00994C13" w:rsidRDefault="00727FFC" w:rsidP="00994C13">
    <w:pPr>
      <w:kinsoku w:val="0"/>
      <w:overflowPunct w:val="0"/>
      <w:spacing w:line="276" w:lineRule="auto"/>
      <w:contextualSpacing/>
      <w:jc w:val="center"/>
      <w:rPr>
        <w:color w:val="767171" w:themeColor="background2" w:themeShade="80"/>
        <w:sz w:val="18"/>
        <w:szCs w:val="18"/>
      </w:rPr>
    </w:pPr>
    <w:hyperlink r:id="rId1" w:history="1">
      <w:r w:rsidR="00994C13" w:rsidRPr="00994C13">
        <w:rPr>
          <w:color w:val="767171" w:themeColor="background2" w:themeShade="80"/>
          <w:sz w:val="18"/>
          <w:szCs w:val="18"/>
          <w:u w:val="single"/>
        </w:rPr>
        <w:t>Linda@c4gs.com.au</w:t>
      </w:r>
    </w:hyperlink>
  </w:p>
  <w:p w14:paraId="613BDB56" w14:textId="4857F451" w:rsidR="00994C13" w:rsidRPr="00994C13" w:rsidRDefault="00994C13" w:rsidP="00994C13">
    <w:pPr>
      <w:kinsoku w:val="0"/>
      <w:overflowPunct w:val="0"/>
      <w:spacing w:line="276" w:lineRule="auto"/>
      <w:contextualSpacing/>
      <w:jc w:val="center"/>
      <w:rPr>
        <w:color w:val="767171" w:themeColor="background2" w:themeShade="80"/>
        <w:spacing w:val="-2"/>
        <w:sz w:val="18"/>
        <w:szCs w:val="18"/>
      </w:rPr>
    </w:pPr>
    <w:r w:rsidRPr="00994C13">
      <w:rPr>
        <w:color w:val="767171" w:themeColor="background2" w:themeShade="80"/>
        <w:sz w:val="18"/>
        <w:szCs w:val="18"/>
      </w:rPr>
      <w:t>M</w:t>
    </w:r>
    <w:r w:rsidR="00BB6254">
      <w:rPr>
        <w:color w:val="767171" w:themeColor="background2" w:themeShade="80"/>
        <w:sz w:val="18"/>
        <w:szCs w:val="18"/>
      </w:rPr>
      <w:t>:</w:t>
    </w:r>
    <w:r w:rsidRPr="00994C13">
      <w:rPr>
        <w:color w:val="767171" w:themeColor="background2" w:themeShade="80"/>
        <w:sz w:val="18"/>
        <w:szCs w:val="18"/>
      </w:rPr>
      <w:t xml:space="preserve"> 0409 849 982 | </w:t>
    </w:r>
    <w:r w:rsidR="00BB6254">
      <w:rPr>
        <w:color w:val="767171" w:themeColor="background2" w:themeShade="80"/>
        <w:sz w:val="18"/>
        <w:szCs w:val="18"/>
      </w:rPr>
      <w:t>144 Welsford St, Shepparton 3630</w:t>
    </w:r>
    <w:r w:rsidRPr="00994C13">
      <w:rPr>
        <w:color w:val="767171" w:themeColor="background2" w:themeShade="80"/>
        <w:sz w:val="18"/>
        <w:szCs w:val="18"/>
      </w:rPr>
      <w:t xml:space="preserve"> | </w:t>
    </w:r>
    <w:r w:rsidRPr="00994C13">
      <w:rPr>
        <w:color w:val="767171" w:themeColor="background2" w:themeShade="80"/>
        <w:spacing w:val="-2"/>
        <w:sz w:val="18"/>
        <w:szCs w:val="18"/>
      </w:rPr>
      <w:t>www.c4gs.com.au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7B6FD" w14:textId="77777777" w:rsidR="00E720E5" w:rsidRDefault="00E720E5" w:rsidP="00994C13">
      <w:r>
        <w:separator/>
      </w:r>
    </w:p>
  </w:footnote>
  <w:footnote w:type="continuationSeparator" w:id="0">
    <w:p w14:paraId="109481F3" w14:textId="77777777" w:rsidR="00E720E5" w:rsidRDefault="00E720E5" w:rsidP="00994C13">
      <w:r>
        <w:continuationSeparator/>
      </w:r>
    </w:p>
  </w:footnote>
  <w:footnote w:type="continuationNotice" w:id="1">
    <w:p w14:paraId="2C005CFA" w14:textId="77777777" w:rsidR="00E720E5" w:rsidRDefault="00E720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8C708" w14:textId="102427FA" w:rsidR="00994C13" w:rsidRDefault="008F46D9">
    <w:pPr>
      <w:pStyle w:val="Header"/>
    </w:pPr>
    <w:r>
      <w:rPr>
        <w:noProof/>
      </w:rPr>
      <w:drawing>
        <wp:anchor distT="0" distB="0" distL="114300" distR="114300" simplePos="0" relativeHeight="251658240" behindDoc="0" locked="0" layoutInCell="1" allowOverlap="1" wp14:anchorId="561E5C57" wp14:editId="15E4FBF2">
          <wp:simplePos x="0" y="0"/>
          <wp:positionH relativeFrom="margin">
            <wp:align>right</wp:align>
          </wp:positionH>
          <wp:positionV relativeFrom="margin">
            <wp:posOffset>-655320</wp:posOffset>
          </wp:positionV>
          <wp:extent cx="1549400" cy="424180"/>
          <wp:effectExtent l="0" t="0" r="0" b="0"/>
          <wp:wrapSquare wrapText="bothSides"/>
          <wp:docPr id="6715769"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204836" name="Picture 2" descr="A close up of a logo&#10;&#10;Description automatically generated"/>
                  <pic:cNvPicPr/>
                </pic:nvPicPr>
                <pic:blipFill>
                  <a:blip r:embed="rId1"/>
                  <a:stretch>
                    <a:fillRect/>
                  </a:stretch>
                </pic:blipFill>
                <pic:spPr>
                  <a:xfrm>
                    <a:off x="0" y="0"/>
                    <a:ext cx="1549400" cy="4241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0914A" w14:textId="20C587ED" w:rsidR="000B651A" w:rsidRDefault="000B651A">
    <w:pPr>
      <w:pStyle w:val="Header"/>
    </w:pPr>
    <w:r>
      <w:rPr>
        <w:noProof/>
      </w:rPr>
      <w:drawing>
        <wp:anchor distT="0" distB="0" distL="114300" distR="114300" simplePos="0" relativeHeight="251660288" behindDoc="0" locked="0" layoutInCell="1" allowOverlap="1" wp14:anchorId="54FC486B" wp14:editId="7583CB15">
          <wp:simplePos x="0" y="0"/>
          <wp:positionH relativeFrom="margin">
            <wp:align>right</wp:align>
          </wp:positionH>
          <wp:positionV relativeFrom="margin">
            <wp:align>top</wp:align>
          </wp:positionV>
          <wp:extent cx="1549400" cy="424180"/>
          <wp:effectExtent l="0" t="0" r="0" b="0"/>
          <wp:wrapSquare wrapText="bothSides"/>
          <wp:docPr id="1044672724"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204836" name="Picture 2" descr="A close up of a logo&#10;&#10;Description automatically generated"/>
                  <pic:cNvPicPr/>
                </pic:nvPicPr>
                <pic:blipFill>
                  <a:blip r:embed="rId1"/>
                  <a:stretch>
                    <a:fillRect/>
                  </a:stretch>
                </pic:blipFill>
                <pic:spPr>
                  <a:xfrm>
                    <a:off x="0" y="0"/>
                    <a:ext cx="1549400" cy="4241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F2A94"/>
    <w:multiLevelType w:val="hybridMultilevel"/>
    <w:tmpl w:val="37E83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4B33FD"/>
    <w:multiLevelType w:val="hybridMultilevel"/>
    <w:tmpl w:val="A50652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C5B0DCC"/>
    <w:multiLevelType w:val="hybridMultilevel"/>
    <w:tmpl w:val="0F823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647F6A"/>
    <w:multiLevelType w:val="hybridMultilevel"/>
    <w:tmpl w:val="1AE659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DB7A22"/>
    <w:multiLevelType w:val="hybridMultilevel"/>
    <w:tmpl w:val="73C26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8B50AE"/>
    <w:multiLevelType w:val="hybridMultilevel"/>
    <w:tmpl w:val="B4C0B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B209DE"/>
    <w:multiLevelType w:val="hybridMultilevel"/>
    <w:tmpl w:val="A148B9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6453885"/>
    <w:multiLevelType w:val="hybridMultilevel"/>
    <w:tmpl w:val="6D247E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98C5CB6"/>
    <w:multiLevelType w:val="hybridMultilevel"/>
    <w:tmpl w:val="D92E5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2D4762"/>
    <w:multiLevelType w:val="hybridMultilevel"/>
    <w:tmpl w:val="563236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91667E2"/>
    <w:multiLevelType w:val="hybridMultilevel"/>
    <w:tmpl w:val="32E250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54421AA"/>
    <w:multiLevelType w:val="hybridMultilevel"/>
    <w:tmpl w:val="4FC8336E"/>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12" w15:restartNumberingAfterBreak="0">
    <w:nsid w:val="67FA3EAD"/>
    <w:multiLevelType w:val="hybridMultilevel"/>
    <w:tmpl w:val="4DC4A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695218"/>
    <w:multiLevelType w:val="hybridMultilevel"/>
    <w:tmpl w:val="5C48A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E673C56"/>
    <w:multiLevelType w:val="hybridMultilevel"/>
    <w:tmpl w:val="23D4CE40"/>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15" w15:restartNumberingAfterBreak="0">
    <w:nsid w:val="707D28C4"/>
    <w:multiLevelType w:val="hybridMultilevel"/>
    <w:tmpl w:val="0A7691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2712BB6"/>
    <w:multiLevelType w:val="hybridMultilevel"/>
    <w:tmpl w:val="5CD6D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7D16AEF"/>
    <w:multiLevelType w:val="hybridMultilevel"/>
    <w:tmpl w:val="6D247E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7FE3057"/>
    <w:multiLevelType w:val="hybridMultilevel"/>
    <w:tmpl w:val="75A257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C4A6FB0"/>
    <w:multiLevelType w:val="hybridMultilevel"/>
    <w:tmpl w:val="1AE659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37757717">
    <w:abstractNumId w:val="2"/>
  </w:num>
  <w:num w:numId="2" w16cid:durableId="134763102">
    <w:abstractNumId w:val="5"/>
  </w:num>
  <w:num w:numId="3" w16cid:durableId="1215699630">
    <w:abstractNumId w:val="8"/>
  </w:num>
  <w:num w:numId="4" w16cid:durableId="1709913777">
    <w:abstractNumId w:val="13"/>
  </w:num>
  <w:num w:numId="5" w16cid:durableId="1587066">
    <w:abstractNumId w:val="19"/>
  </w:num>
  <w:num w:numId="6" w16cid:durableId="653796896">
    <w:abstractNumId w:val="9"/>
  </w:num>
  <w:num w:numId="7" w16cid:durableId="1415585304">
    <w:abstractNumId w:val="7"/>
  </w:num>
  <w:num w:numId="8" w16cid:durableId="517239095">
    <w:abstractNumId w:val="17"/>
  </w:num>
  <w:num w:numId="9" w16cid:durableId="1233465776">
    <w:abstractNumId w:val="3"/>
  </w:num>
  <w:num w:numId="10" w16cid:durableId="1430811118">
    <w:abstractNumId w:val="0"/>
  </w:num>
  <w:num w:numId="11" w16cid:durableId="515340562">
    <w:abstractNumId w:val="12"/>
  </w:num>
  <w:num w:numId="12" w16cid:durableId="1898854041">
    <w:abstractNumId w:val="18"/>
  </w:num>
  <w:num w:numId="13" w16cid:durableId="662394814">
    <w:abstractNumId w:val="1"/>
  </w:num>
  <w:num w:numId="14" w16cid:durableId="66347397">
    <w:abstractNumId w:val="16"/>
  </w:num>
  <w:num w:numId="15" w16cid:durableId="721488968">
    <w:abstractNumId w:val="6"/>
  </w:num>
  <w:num w:numId="16" w16cid:durableId="624196172">
    <w:abstractNumId w:val="15"/>
  </w:num>
  <w:num w:numId="17" w16cid:durableId="923147439">
    <w:abstractNumId w:val="4"/>
  </w:num>
  <w:num w:numId="18" w16cid:durableId="1961496749">
    <w:abstractNumId w:val="14"/>
  </w:num>
  <w:num w:numId="19" w16cid:durableId="425420819">
    <w:abstractNumId w:val="11"/>
  </w:num>
  <w:num w:numId="20" w16cid:durableId="345518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6D9"/>
    <w:rsid w:val="000009A7"/>
    <w:rsid w:val="00012514"/>
    <w:rsid w:val="00014308"/>
    <w:rsid w:val="00016EFF"/>
    <w:rsid w:val="00020ECF"/>
    <w:rsid w:val="00023731"/>
    <w:rsid w:val="00024BEF"/>
    <w:rsid w:val="00025C90"/>
    <w:rsid w:val="00026352"/>
    <w:rsid w:val="00026A40"/>
    <w:rsid w:val="00027A9C"/>
    <w:rsid w:val="0003122B"/>
    <w:rsid w:val="00033EFB"/>
    <w:rsid w:val="0003568F"/>
    <w:rsid w:val="000371F8"/>
    <w:rsid w:val="0004072F"/>
    <w:rsid w:val="00040C70"/>
    <w:rsid w:val="0004125E"/>
    <w:rsid w:val="0004350B"/>
    <w:rsid w:val="000435E7"/>
    <w:rsid w:val="00043848"/>
    <w:rsid w:val="000443CF"/>
    <w:rsid w:val="00044761"/>
    <w:rsid w:val="00045A93"/>
    <w:rsid w:val="00047F5B"/>
    <w:rsid w:val="00056413"/>
    <w:rsid w:val="00060334"/>
    <w:rsid w:val="000625E1"/>
    <w:rsid w:val="0006315C"/>
    <w:rsid w:val="0006422A"/>
    <w:rsid w:val="00064B6C"/>
    <w:rsid w:val="00064E73"/>
    <w:rsid w:val="000665D9"/>
    <w:rsid w:val="00067E44"/>
    <w:rsid w:val="00070E24"/>
    <w:rsid w:val="0007325A"/>
    <w:rsid w:val="00076443"/>
    <w:rsid w:val="00082378"/>
    <w:rsid w:val="00085CFF"/>
    <w:rsid w:val="000863CB"/>
    <w:rsid w:val="00087022"/>
    <w:rsid w:val="000917D6"/>
    <w:rsid w:val="000919E4"/>
    <w:rsid w:val="00093642"/>
    <w:rsid w:val="000965D8"/>
    <w:rsid w:val="00097CC2"/>
    <w:rsid w:val="000A0882"/>
    <w:rsid w:val="000A0D43"/>
    <w:rsid w:val="000A1363"/>
    <w:rsid w:val="000A1BF8"/>
    <w:rsid w:val="000A34F5"/>
    <w:rsid w:val="000A38A2"/>
    <w:rsid w:val="000A6E35"/>
    <w:rsid w:val="000B148C"/>
    <w:rsid w:val="000B326C"/>
    <w:rsid w:val="000B3438"/>
    <w:rsid w:val="000B3FD6"/>
    <w:rsid w:val="000B651A"/>
    <w:rsid w:val="000C0025"/>
    <w:rsid w:val="000C3169"/>
    <w:rsid w:val="000C405C"/>
    <w:rsid w:val="000C60B3"/>
    <w:rsid w:val="000C735D"/>
    <w:rsid w:val="000D2CC0"/>
    <w:rsid w:val="000D40AE"/>
    <w:rsid w:val="000D6157"/>
    <w:rsid w:val="000F0B6D"/>
    <w:rsid w:val="000F1065"/>
    <w:rsid w:val="000F2C45"/>
    <w:rsid w:val="000F3094"/>
    <w:rsid w:val="00102C29"/>
    <w:rsid w:val="00103D3C"/>
    <w:rsid w:val="001055AA"/>
    <w:rsid w:val="00113004"/>
    <w:rsid w:val="0011450B"/>
    <w:rsid w:val="001207CB"/>
    <w:rsid w:val="00121971"/>
    <w:rsid w:val="001250F8"/>
    <w:rsid w:val="0013008C"/>
    <w:rsid w:val="001302CE"/>
    <w:rsid w:val="00130BB7"/>
    <w:rsid w:val="00132508"/>
    <w:rsid w:val="00132A6B"/>
    <w:rsid w:val="00132F41"/>
    <w:rsid w:val="0013601D"/>
    <w:rsid w:val="00136883"/>
    <w:rsid w:val="0014728D"/>
    <w:rsid w:val="00154C73"/>
    <w:rsid w:val="00155A84"/>
    <w:rsid w:val="00160CA2"/>
    <w:rsid w:val="00161646"/>
    <w:rsid w:val="00161862"/>
    <w:rsid w:val="001626CF"/>
    <w:rsid w:val="00162A84"/>
    <w:rsid w:val="0016342B"/>
    <w:rsid w:val="00167267"/>
    <w:rsid w:val="001728C1"/>
    <w:rsid w:val="00173A5C"/>
    <w:rsid w:val="00176F01"/>
    <w:rsid w:val="00181165"/>
    <w:rsid w:val="00183254"/>
    <w:rsid w:val="00184CF4"/>
    <w:rsid w:val="00185859"/>
    <w:rsid w:val="00185C60"/>
    <w:rsid w:val="00185D67"/>
    <w:rsid w:val="00185F49"/>
    <w:rsid w:val="00186C40"/>
    <w:rsid w:val="00187D51"/>
    <w:rsid w:val="00192A97"/>
    <w:rsid w:val="00194446"/>
    <w:rsid w:val="001A09DC"/>
    <w:rsid w:val="001A30A9"/>
    <w:rsid w:val="001A32E1"/>
    <w:rsid w:val="001A4D8E"/>
    <w:rsid w:val="001A620B"/>
    <w:rsid w:val="001A679F"/>
    <w:rsid w:val="001B0FC4"/>
    <w:rsid w:val="001B1F05"/>
    <w:rsid w:val="001B219F"/>
    <w:rsid w:val="001B55F1"/>
    <w:rsid w:val="001B5CFF"/>
    <w:rsid w:val="001B6C46"/>
    <w:rsid w:val="001C31D4"/>
    <w:rsid w:val="001C3275"/>
    <w:rsid w:val="001C3402"/>
    <w:rsid w:val="001C51BF"/>
    <w:rsid w:val="001D0EE4"/>
    <w:rsid w:val="001D3FF8"/>
    <w:rsid w:val="001D647C"/>
    <w:rsid w:val="001D71CF"/>
    <w:rsid w:val="001E0891"/>
    <w:rsid w:val="001E2564"/>
    <w:rsid w:val="001E27AA"/>
    <w:rsid w:val="001E7BAC"/>
    <w:rsid w:val="001F0A7B"/>
    <w:rsid w:val="001F0A94"/>
    <w:rsid w:val="001F0E94"/>
    <w:rsid w:val="001F1B2B"/>
    <w:rsid w:val="001F25C7"/>
    <w:rsid w:val="001F2B11"/>
    <w:rsid w:val="001F3053"/>
    <w:rsid w:val="001F71DE"/>
    <w:rsid w:val="001F7F5D"/>
    <w:rsid w:val="002005BC"/>
    <w:rsid w:val="00201F30"/>
    <w:rsid w:val="00203AD0"/>
    <w:rsid w:val="00203CA6"/>
    <w:rsid w:val="00203FB1"/>
    <w:rsid w:val="00205CC6"/>
    <w:rsid w:val="00207197"/>
    <w:rsid w:val="0020793B"/>
    <w:rsid w:val="00207DCC"/>
    <w:rsid w:val="00210A70"/>
    <w:rsid w:val="00213C65"/>
    <w:rsid w:val="002163DC"/>
    <w:rsid w:val="00217A85"/>
    <w:rsid w:val="0022070F"/>
    <w:rsid w:val="002221E0"/>
    <w:rsid w:val="00223EF4"/>
    <w:rsid w:val="00225B64"/>
    <w:rsid w:val="0022755A"/>
    <w:rsid w:val="00227E95"/>
    <w:rsid w:val="00231F63"/>
    <w:rsid w:val="002337FA"/>
    <w:rsid w:val="00235392"/>
    <w:rsid w:val="00237519"/>
    <w:rsid w:val="00237B36"/>
    <w:rsid w:val="00240BD7"/>
    <w:rsid w:val="00242BD6"/>
    <w:rsid w:val="0024679A"/>
    <w:rsid w:val="00251FBB"/>
    <w:rsid w:val="0025239D"/>
    <w:rsid w:val="002545F2"/>
    <w:rsid w:val="0025788F"/>
    <w:rsid w:val="0026101C"/>
    <w:rsid w:val="0026184B"/>
    <w:rsid w:val="0026237A"/>
    <w:rsid w:val="002626E3"/>
    <w:rsid w:val="00264517"/>
    <w:rsid w:val="002647A8"/>
    <w:rsid w:val="00266901"/>
    <w:rsid w:val="00273BF1"/>
    <w:rsid w:val="002759B0"/>
    <w:rsid w:val="00275EF4"/>
    <w:rsid w:val="00282BD3"/>
    <w:rsid w:val="00283FEA"/>
    <w:rsid w:val="002853F1"/>
    <w:rsid w:val="0028560B"/>
    <w:rsid w:val="00285807"/>
    <w:rsid w:val="00285AED"/>
    <w:rsid w:val="00285BC0"/>
    <w:rsid w:val="00287743"/>
    <w:rsid w:val="00287E1D"/>
    <w:rsid w:val="00290B70"/>
    <w:rsid w:val="0029143B"/>
    <w:rsid w:val="002920D0"/>
    <w:rsid w:val="002923AB"/>
    <w:rsid w:val="00292F48"/>
    <w:rsid w:val="002940C6"/>
    <w:rsid w:val="00294A96"/>
    <w:rsid w:val="00295C1C"/>
    <w:rsid w:val="002966AE"/>
    <w:rsid w:val="002A2F03"/>
    <w:rsid w:val="002A30C5"/>
    <w:rsid w:val="002A325E"/>
    <w:rsid w:val="002A644B"/>
    <w:rsid w:val="002A7A76"/>
    <w:rsid w:val="002B03F7"/>
    <w:rsid w:val="002B247B"/>
    <w:rsid w:val="002B4728"/>
    <w:rsid w:val="002B48CC"/>
    <w:rsid w:val="002B4C95"/>
    <w:rsid w:val="002C17CE"/>
    <w:rsid w:val="002C7D47"/>
    <w:rsid w:val="002D2785"/>
    <w:rsid w:val="002D2A18"/>
    <w:rsid w:val="002D2F6B"/>
    <w:rsid w:val="002D5DB1"/>
    <w:rsid w:val="002E1B18"/>
    <w:rsid w:val="002E255F"/>
    <w:rsid w:val="002E32FF"/>
    <w:rsid w:val="002E33BB"/>
    <w:rsid w:val="002E451A"/>
    <w:rsid w:val="002E4A2E"/>
    <w:rsid w:val="002E5B20"/>
    <w:rsid w:val="002E704C"/>
    <w:rsid w:val="002E72E5"/>
    <w:rsid w:val="002E7B25"/>
    <w:rsid w:val="002E7E84"/>
    <w:rsid w:val="002F2E08"/>
    <w:rsid w:val="002F3EF9"/>
    <w:rsid w:val="00300AEC"/>
    <w:rsid w:val="0030210F"/>
    <w:rsid w:val="00303AD8"/>
    <w:rsid w:val="003047DC"/>
    <w:rsid w:val="0031002F"/>
    <w:rsid w:val="00311718"/>
    <w:rsid w:val="003158D4"/>
    <w:rsid w:val="00325DAE"/>
    <w:rsid w:val="00326D0F"/>
    <w:rsid w:val="00327F1C"/>
    <w:rsid w:val="003319FA"/>
    <w:rsid w:val="00333741"/>
    <w:rsid w:val="00333C9D"/>
    <w:rsid w:val="00334D9F"/>
    <w:rsid w:val="003358B5"/>
    <w:rsid w:val="003360D7"/>
    <w:rsid w:val="003361D8"/>
    <w:rsid w:val="003366F8"/>
    <w:rsid w:val="0034045C"/>
    <w:rsid w:val="00340550"/>
    <w:rsid w:val="00343DD6"/>
    <w:rsid w:val="00344673"/>
    <w:rsid w:val="00344AB2"/>
    <w:rsid w:val="00346800"/>
    <w:rsid w:val="0035196C"/>
    <w:rsid w:val="00352446"/>
    <w:rsid w:val="00363203"/>
    <w:rsid w:val="00366848"/>
    <w:rsid w:val="00366F5F"/>
    <w:rsid w:val="003671FC"/>
    <w:rsid w:val="00367476"/>
    <w:rsid w:val="0037039F"/>
    <w:rsid w:val="00371F88"/>
    <w:rsid w:val="003773FB"/>
    <w:rsid w:val="00380568"/>
    <w:rsid w:val="0038167A"/>
    <w:rsid w:val="003853BE"/>
    <w:rsid w:val="003874D0"/>
    <w:rsid w:val="0039343A"/>
    <w:rsid w:val="003935E0"/>
    <w:rsid w:val="0039569E"/>
    <w:rsid w:val="00397228"/>
    <w:rsid w:val="003A28B4"/>
    <w:rsid w:val="003A49A7"/>
    <w:rsid w:val="003A617D"/>
    <w:rsid w:val="003A7168"/>
    <w:rsid w:val="003B2D8C"/>
    <w:rsid w:val="003B4DD3"/>
    <w:rsid w:val="003B5403"/>
    <w:rsid w:val="003B6C3A"/>
    <w:rsid w:val="003C2F06"/>
    <w:rsid w:val="003C5F1F"/>
    <w:rsid w:val="003C617C"/>
    <w:rsid w:val="003C7708"/>
    <w:rsid w:val="003D0270"/>
    <w:rsid w:val="003D0480"/>
    <w:rsid w:val="003D6A2F"/>
    <w:rsid w:val="003D6FDE"/>
    <w:rsid w:val="003D7ADF"/>
    <w:rsid w:val="003E2FE8"/>
    <w:rsid w:val="003E4D28"/>
    <w:rsid w:val="003E6FC2"/>
    <w:rsid w:val="003F7576"/>
    <w:rsid w:val="003F7650"/>
    <w:rsid w:val="003F7A18"/>
    <w:rsid w:val="0040264F"/>
    <w:rsid w:val="004035FB"/>
    <w:rsid w:val="00407A6D"/>
    <w:rsid w:val="004103B9"/>
    <w:rsid w:val="0041320E"/>
    <w:rsid w:val="00413A6E"/>
    <w:rsid w:val="00414091"/>
    <w:rsid w:val="00414613"/>
    <w:rsid w:val="0041503D"/>
    <w:rsid w:val="00415689"/>
    <w:rsid w:val="00416CA6"/>
    <w:rsid w:val="00417534"/>
    <w:rsid w:val="00417AF9"/>
    <w:rsid w:val="00420FF5"/>
    <w:rsid w:val="00421169"/>
    <w:rsid w:val="00433176"/>
    <w:rsid w:val="00441DB4"/>
    <w:rsid w:val="00442CF8"/>
    <w:rsid w:val="00445F3A"/>
    <w:rsid w:val="0044655E"/>
    <w:rsid w:val="00446BF2"/>
    <w:rsid w:val="00450057"/>
    <w:rsid w:val="00451AA5"/>
    <w:rsid w:val="0045353C"/>
    <w:rsid w:val="00453FBF"/>
    <w:rsid w:val="00456983"/>
    <w:rsid w:val="004613EF"/>
    <w:rsid w:val="004646EF"/>
    <w:rsid w:val="00467E87"/>
    <w:rsid w:val="00473D27"/>
    <w:rsid w:val="004823B4"/>
    <w:rsid w:val="004833C3"/>
    <w:rsid w:val="00483B5A"/>
    <w:rsid w:val="00484DD7"/>
    <w:rsid w:val="00490059"/>
    <w:rsid w:val="00490F53"/>
    <w:rsid w:val="004919E9"/>
    <w:rsid w:val="00492343"/>
    <w:rsid w:val="0049324B"/>
    <w:rsid w:val="004945C0"/>
    <w:rsid w:val="0049486A"/>
    <w:rsid w:val="00494A26"/>
    <w:rsid w:val="004963E2"/>
    <w:rsid w:val="00497C62"/>
    <w:rsid w:val="004A0C3C"/>
    <w:rsid w:val="004A127B"/>
    <w:rsid w:val="004A2EFA"/>
    <w:rsid w:val="004A44C4"/>
    <w:rsid w:val="004A70FD"/>
    <w:rsid w:val="004A78BD"/>
    <w:rsid w:val="004B01CB"/>
    <w:rsid w:val="004B22AA"/>
    <w:rsid w:val="004B2A8C"/>
    <w:rsid w:val="004B2B5C"/>
    <w:rsid w:val="004B3AC0"/>
    <w:rsid w:val="004B5E95"/>
    <w:rsid w:val="004B7168"/>
    <w:rsid w:val="004C0A3E"/>
    <w:rsid w:val="004C27E4"/>
    <w:rsid w:val="004C3872"/>
    <w:rsid w:val="004C4018"/>
    <w:rsid w:val="004D09E6"/>
    <w:rsid w:val="004D1059"/>
    <w:rsid w:val="004D62DE"/>
    <w:rsid w:val="004D7576"/>
    <w:rsid w:val="004E2933"/>
    <w:rsid w:val="004E4827"/>
    <w:rsid w:val="004E7D3F"/>
    <w:rsid w:val="004F038B"/>
    <w:rsid w:val="004F0A7C"/>
    <w:rsid w:val="004F0B2B"/>
    <w:rsid w:val="004F1753"/>
    <w:rsid w:val="004F1D00"/>
    <w:rsid w:val="004F2EFD"/>
    <w:rsid w:val="004F45FF"/>
    <w:rsid w:val="004F6E21"/>
    <w:rsid w:val="005012EF"/>
    <w:rsid w:val="00501BF0"/>
    <w:rsid w:val="005031D7"/>
    <w:rsid w:val="00504C17"/>
    <w:rsid w:val="005071E0"/>
    <w:rsid w:val="00512A87"/>
    <w:rsid w:val="00517662"/>
    <w:rsid w:val="00521830"/>
    <w:rsid w:val="00522F53"/>
    <w:rsid w:val="005258D7"/>
    <w:rsid w:val="00526848"/>
    <w:rsid w:val="005277A8"/>
    <w:rsid w:val="00531452"/>
    <w:rsid w:val="00532DE6"/>
    <w:rsid w:val="0053488E"/>
    <w:rsid w:val="005348B9"/>
    <w:rsid w:val="00534EF9"/>
    <w:rsid w:val="00534FD5"/>
    <w:rsid w:val="00536614"/>
    <w:rsid w:val="0054218B"/>
    <w:rsid w:val="0054319D"/>
    <w:rsid w:val="0054354A"/>
    <w:rsid w:val="005473F8"/>
    <w:rsid w:val="00547511"/>
    <w:rsid w:val="005534D3"/>
    <w:rsid w:val="00553CD3"/>
    <w:rsid w:val="00560174"/>
    <w:rsid w:val="0056127A"/>
    <w:rsid w:val="005613FF"/>
    <w:rsid w:val="005618C3"/>
    <w:rsid w:val="0056197D"/>
    <w:rsid w:val="00563A84"/>
    <w:rsid w:val="00565991"/>
    <w:rsid w:val="005678AE"/>
    <w:rsid w:val="005730F8"/>
    <w:rsid w:val="00575218"/>
    <w:rsid w:val="00576A60"/>
    <w:rsid w:val="00577239"/>
    <w:rsid w:val="0057777E"/>
    <w:rsid w:val="005804E6"/>
    <w:rsid w:val="0058052F"/>
    <w:rsid w:val="005820E0"/>
    <w:rsid w:val="00582C84"/>
    <w:rsid w:val="00584CC0"/>
    <w:rsid w:val="00586972"/>
    <w:rsid w:val="005903E4"/>
    <w:rsid w:val="005913C9"/>
    <w:rsid w:val="005917E7"/>
    <w:rsid w:val="005930BE"/>
    <w:rsid w:val="005932D1"/>
    <w:rsid w:val="00593951"/>
    <w:rsid w:val="00593A75"/>
    <w:rsid w:val="0059659A"/>
    <w:rsid w:val="00597A37"/>
    <w:rsid w:val="005A1423"/>
    <w:rsid w:val="005A28EE"/>
    <w:rsid w:val="005A3CBA"/>
    <w:rsid w:val="005A56E4"/>
    <w:rsid w:val="005A6F48"/>
    <w:rsid w:val="005B1665"/>
    <w:rsid w:val="005B2275"/>
    <w:rsid w:val="005B4D53"/>
    <w:rsid w:val="005B56E7"/>
    <w:rsid w:val="005C244D"/>
    <w:rsid w:val="005C2E9E"/>
    <w:rsid w:val="005C3D66"/>
    <w:rsid w:val="005C471E"/>
    <w:rsid w:val="005C674E"/>
    <w:rsid w:val="005C6A0F"/>
    <w:rsid w:val="005C776F"/>
    <w:rsid w:val="005C7C0A"/>
    <w:rsid w:val="005D0CF1"/>
    <w:rsid w:val="005D2578"/>
    <w:rsid w:val="005D357B"/>
    <w:rsid w:val="005D45E4"/>
    <w:rsid w:val="005D7F06"/>
    <w:rsid w:val="005E0396"/>
    <w:rsid w:val="005E15D7"/>
    <w:rsid w:val="005E1E5F"/>
    <w:rsid w:val="005E2F2B"/>
    <w:rsid w:val="005E370B"/>
    <w:rsid w:val="005E44C9"/>
    <w:rsid w:val="005F1EBD"/>
    <w:rsid w:val="005F3BA6"/>
    <w:rsid w:val="00600520"/>
    <w:rsid w:val="00600573"/>
    <w:rsid w:val="00601E11"/>
    <w:rsid w:val="006034E5"/>
    <w:rsid w:val="0060381C"/>
    <w:rsid w:val="00603A3D"/>
    <w:rsid w:val="00605C88"/>
    <w:rsid w:val="00613216"/>
    <w:rsid w:val="0061423B"/>
    <w:rsid w:val="00620523"/>
    <w:rsid w:val="00622F51"/>
    <w:rsid w:val="006254C2"/>
    <w:rsid w:val="00632906"/>
    <w:rsid w:val="00632908"/>
    <w:rsid w:val="006347BF"/>
    <w:rsid w:val="00645C1C"/>
    <w:rsid w:val="00647373"/>
    <w:rsid w:val="00647629"/>
    <w:rsid w:val="006523C9"/>
    <w:rsid w:val="00657BE1"/>
    <w:rsid w:val="006601E8"/>
    <w:rsid w:val="006648B4"/>
    <w:rsid w:val="00665EA6"/>
    <w:rsid w:val="00666D84"/>
    <w:rsid w:val="00667804"/>
    <w:rsid w:val="0067120D"/>
    <w:rsid w:val="00673D19"/>
    <w:rsid w:val="00674B64"/>
    <w:rsid w:val="00674CF7"/>
    <w:rsid w:val="0067724A"/>
    <w:rsid w:val="00681078"/>
    <w:rsid w:val="0068259A"/>
    <w:rsid w:val="00683D7E"/>
    <w:rsid w:val="00683EB7"/>
    <w:rsid w:val="006845D6"/>
    <w:rsid w:val="006878C6"/>
    <w:rsid w:val="00690653"/>
    <w:rsid w:val="006966CF"/>
    <w:rsid w:val="00696C4C"/>
    <w:rsid w:val="006974BB"/>
    <w:rsid w:val="006A2708"/>
    <w:rsid w:val="006B0178"/>
    <w:rsid w:val="006B0525"/>
    <w:rsid w:val="006B0649"/>
    <w:rsid w:val="006B0C16"/>
    <w:rsid w:val="006B29DD"/>
    <w:rsid w:val="006B2B0E"/>
    <w:rsid w:val="006B2EAD"/>
    <w:rsid w:val="006B305D"/>
    <w:rsid w:val="006B43E4"/>
    <w:rsid w:val="006B4725"/>
    <w:rsid w:val="006B5E81"/>
    <w:rsid w:val="006C0483"/>
    <w:rsid w:val="006C2CD5"/>
    <w:rsid w:val="006C2E4B"/>
    <w:rsid w:val="006C411B"/>
    <w:rsid w:val="006C4381"/>
    <w:rsid w:val="006C5059"/>
    <w:rsid w:val="006D05A3"/>
    <w:rsid w:val="006D1692"/>
    <w:rsid w:val="006D1F46"/>
    <w:rsid w:val="006D2113"/>
    <w:rsid w:val="006D23AB"/>
    <w:rsid w:val="006D336B"/>
    <w:rsid w:val="006D3605"/>
    <w:rsid w:val="006D4808"/>
    <w:rsid w:val="006D5213"/>
    <w:rsid w:val="006D73F7"/>
    <w:rsid w:val="006E0BBC"/>
    <w:rsid w:val="006E33F5"/>
    <w:rsid w:val="006E4E66"/>
    <w:rsid w:val="006E655A"/>
    <w:rsid w:val="006F1B39"/>
    <w:rsid w:val="006F4B6A"/>
    <w:rsid w:val="006F4F28"/>
    <w:rsid w:val="006F5250"/>
    <w:rsid w:val="006F5283"/>
    <w:rsid w:val="006F71A0"/>
    <w:rsid w:val="00702445"/>
    <w:rsid w:val="00702EB4"/>
    <w:rsid w:val="00703806"/>
    <w:rsid w:val="007070E8"/>
    <w:rsid w:val="0071086C"/>
    <w:rsid w:val="00714197"/>
    <w:rsid w:val="007168A3"/>
    <w:rsid w:val="0072000A"/>
    <w:rsid w:val="0072134B"/>
    <w:rsid w:val="007231B7"/>
    <w:rsid w:val="0072364D"/>
    <w:rsid w:val="00723A2D"/>
    <w:rsid w:val="00727DB7"/>
    <w:rsid w:val="00727FFC"/>
    <w:rsid w:val="00730E20"/>
    <w:rsid w:val="00733C9C"/>
    <w:rsid w:val="007353C8"/>
    <w:rsid w:val="0073606D"/>
    <w:rsid w:val="00737043"/>
    <w:rsid w:val="00740B59"/>
    <w:rsid w:val="00741A31"/>
    <w:rsid w:val="007434B5"/>
    <w:rsid w:val="00744139"/>
    <w:rsid w:val="00744645"/>
    <w:rsid w:val="007462D9"/>
    <w:rsid w:val="007470D8"/>
    <w:rsid w:val="007517CE"/>
    <w:rsid w:val="007549B3"/>
    <w:rsid w:val="00755BD0"/>
    <w:rsid w:val="00755C0E"/>
    <w:rsid w:val="0075746D"/>
    <w:rsid w:val="0076353C"/>
    <w:rsid w:val="0076767C"/>
    <w:rsid w:val="007701C0"/>
    <w:rsid w:val="007702D0"/>
    <w:rsid w:val="007717F6"/>
    <w:rsid w:val="0077251E"/>
    <w:rsid w:val="007760E3"/>
    <w:rsid w:val="007768D7"/>
    <w:rsid w:val="007770DD"/>
    <w:rsid w:val="00780BCB"/>
    <w:rsid w:val="00780F02"/>
    <w:rsid w:val="007812C3"/>
    <w:rsid w:val="0078271F"/>
    <w:rsid w:val="00783419"/>
    <w:rsid w:val="007850EA"/>
    <w:rsid w:val="007865B6"/>
    <w:rsid w:val="00786DC9"/>
    <w:rsid w:val="00786F18"/>
    <w:rsid w:val="007904E5"/>
    <w:rsid w:val="00792771"/>
    <w:rsid w:val="007A3611"/>
    <w:rsid w:val="007B4692"/>
    <w:rsid w:val="007C1B0F"/>
    <w:rsid w:val="007C3454"/>
    <w:rsid w:val="007C7B80"/>
    <w:rsid w:val="007D1E5F"/>
    <w:rsid w:val="007D36C5"/>
    <w:rsid w:val="007D4031"/>
    <w:rsid w:val="007D4A8F"/>
    <w:rsid w:val="007E0384"/>
    <w:rsid w:val="007E1B27"/>
    <w:rsid w:val="007E1C6F"/>
    <w:rsid w:val="007E3263"/>
    <w:rsid w:val="007E5EE5"/>
    <w:rsid w:val="007E6063"/>
    <w:rsid w:val="007E6321"/>
    <w:rsid w:val="007E68A7"/>
    <w:rsid w:val="007E778B"/>
    <w:rsid w:val="007E7C4D"/>
    <w:rsid w:val="007F0E3B"/>
    <w:rsid w:val="007F2D9F"/>
    <w:rsid w:val="007F2E30"/>
    <w:rsid w:val="007F3FF1"/>
    <w:rsid w:val="0080410E"/>
    <w:rsid w:val="00805690"/>
    <w:rsid w:val="008067ED"/>
    <w:rsid w:val="008069F3"/>
    <w:rsid w:val="00810368"/>
    <w:rsid w:val="0081177E"/>
    <w:rsid w:val="00813F5D"/>
    <w:rsid w:val="00816278"/>
    <w:rsid w:val="0082214A"/>
    <w:rsid w:val="008269B0"/>
    <w:rsid w:val="008310DB"/>
    <w:rsid w:val="00831E17"/>
    <w:rsid w:val="008332F5"/>
    <w:rsid w:val="00836137"/>
    <w:rsid w:val="00837776"/>
    <w:rsid w:val="00840E3A"/>
    <w:rsid w:val="00841037"/>
    <w:rsid w:val="00841E18"/>
    <w:rsid w:val="008422B3"/>
    <w:rsid w:val="0084241B"/>
    <w:rsid w:val="00844C5D"/>
    <w:rsid w:val="0084704A"/>
    <w:rsid w:val="00850524"/>
    <w:rsid w:val="0085201F"/>
    <w:rsid w:val="008523E8"/>
    <w:rsid w:val="00853A91"/>
    <w:rsid w:val="00854D3A"/>
    <w:rsid w:val="00855236"/>
    <w:rsid w:val="0085786E"/>
    <w:rsid w:val="008623A2"/>
    <w:rsid w:val="008642A4"/>
    <w:rsid w:val="00865B38"/>
    <w:rsid w:val="00870774"/>
    <w:rsid w:val="0087433C"/>
    <w:rsid w:val="00876732"/>
    <w:rsid w:val="00877521"/>
    <w:rsid w:val="00880FDC"/>
    <w:rsid w:val="008829FD"/>
    <w:rsid w:val="00883719"/>
    <w:rsid w:val="00887A13"/>
    <w:rsid w:val="00887E0B"/>
    <w:rsid w:val="00891254"/>
    <w:rsid w:val="008915FC"/>
    <w:rsid w:val="00893605"/>
    <w:rsid w:val="008959D0"/>
    <w:rsid w:val="00895D12"/>
    <w:rsid w:val="0089733E"/>
    <w:rsid w:val="008B0594"/>
    <w:rsid w:val="008B1487"/>
    <w:rsid w:val="008B1869"/>
    <w:rsid w:val="008B18B6"/>
    <w:rsid w:val="008B21F6"/>
    <w:rsid w:val="008B30C6"/>
    <w:rsid w:val="008B4B31"/>
    <w:rsid w:val="008B63FB"/>
    <w:rsid w:val="008C1782"/>
    <w:rsid w:val="008C27D2"/>
    <w:rsid w:val="008D324A"/>
    <w:rsid w:val="008D377B"/>
    <w:rsid w:val="008D5289"/>
    <w:rsid w:val="008D6B60"/>
    <w:rsid w:val="008E0ECA"/>
    <w:rsid w:val="008E470B"/>
    <w:rsid w:val="008E6197"/>
    <w:rsid w:val="008E6523"/>
    <w:rsid w:val="008F2C59"/>
    <w:rsid w:val="008F3808"/>
    <w:rsid w:val="008F46D9"/>
    <w:rsid w:val="008F7C3D"/>
    <w:rsid w:val="00902DF7"/>
    <w:rsid w:val="00903F0A"/>
    <w:rsid w:val="009040FC"/>
    <w:rsid w:val="00904860"/>
    <w:rsid w:val="00904CB6"/>
    <w:rsid w:val="009054BC"/>
    <w:rsid w:val="00906F97"/>
    <w:rsid w:val="0091035B"/>
    <w:rsid w:val="00913261"/>
    <w:rsid w:val="00913EA0"/>
    <w:rsid w:val="0092300D"/>
    <w:rsid w:val="00930442"/>
    <w:rsid w:val="00930DC0"/>
    <w:rsid w:val="00930E4F"/>
    <w:rsid w:val="00930FB8"/>
    <w:rsid w:val="009326BD"/>
    <w:rsid w:val="00935295"/>
    <w:rsid w:val="00935601"/>
    <w:rsid w:val="00941983"/>
    <w:rsid w:val="009446F0"/>
    <w:rsid w:val="00944B37"/>
    <w:rsid w:val="00951C9E"/>
    <w:rsid w:val="0095323B"/>
    <w:rsid w:val="0095593E"/>
    <w:rsid w:val="00955CEB"/>
    <w:rsid w:val="00957234"/>
    <w:rsid w:val="009631DD"/>
    <w:rsid w:val="0096640E"/>
    <w:rsid w:val="00970534"/>
    <w:rsid w:val="009735AC"/>
    <w:rsid w:val="0097775A"/>
    <w:rsid w:val="00980EC9"/>
    <w:rsid w:val="00981295"/>
    <w:rsid w:val="0098340A"/>
    <w:rsid w:val="00983B35"/>
    <w:rsid w:val="00985F57"/>
    <w:rsid w:val="009929A8"/>
    <w:rsid w:val="00994739"/>
    <w:rsid w:val="00994C13"/>
    <w:rsid w:val="00995E86"/>
    <w:rsid w:val="009A2EA4"/>
    <w:rsid w:val="009A3339"/>
    <w:rsid w:val="009A36D3"/>
    <w:rsid w:val="009A4721"/>
    <w:rsid w:val="009A54B2"/>
    <w:rsid w:val="009B31D4"/>
    <w:rsid w:val="009B43ED"/>
    <w:rsid w:val="009B584D"/>
    <w:rsid w:val="009B7E8E"/>
    <w:rsid w:val="009C0321"/>
    <w:rsid w:val="009C1A76"/>
    <w:rsid w:val="009C3081"/>
    <w:rsid w:val="009C35B2"/>
    <w:rsid w:val="009C3975"/>
    <w:rsid w:val="009C75CE"/>
    <w:rsid w:val="009D0047"/>
    <w:rsid w:val="009D31C1"/>
    <w:rsid w:val="009E497C"/>
    <w:rsid w:val="009F1F1D"/>
    <w:rsid w:val="009F201D"/>
    <w:rsid w:val="009F4671"/>
    <w:rsid w:val="009F4DE7"/>
    <w:rsid w:val="009F75A7"/>
    <w:rsid w:val="00A00F52"/>
    <w:rsid w:val="00A03B31"/>
    <w:rsid w:val="00A03D4C"/>
    <w:rsid w:val="00A07299"/>
    <w:rsid w:val="00A14BE4"/>
    <w:rsid w:val="00A14D9B"/>
    <w:rsid w:val="00A174B8"/>
    <w:rsid w:val="00A22215"/>
    <w:rsid w:val="00A23045"/>
    <w:rsid w:val="00A25040"/>
    <w:rsid w:val="00A27629"/>
    <w:rsid w:val="00A304B9"/>
    <w:rsid w:val="00A31C69"/>
    <w:rsid w:val="00A325AE"/>
    <w:rsid w:val="00A3303C"/>
    <w:rsid w:val="00A42D26"/>
    <w:rsid w:val="00A51D75"/>
    <w:rsid w:val="00A60863"/>
    <w:rsid w:val="00A62C04"/>
    <w:rsid w:val="00A66EA0"/>
    <w:rsid w:val="00A67093"/>
    <w:rsid w:val="00A709ED"/>
    <w:rsid w:val="00A7224F"/>
    <w:rsid w:val="00A72468"/>
    <w:rsid w:val="00A726C8"/>
    <w:rsid w:val="00A726FD"/>
    <w:rsid w:val="00A73664"/>
    <w:rsid w:val="00A74D8C"/>
    <w:rsid w:val="00A8015B"/>
    <w:rsid w:val="00A811BA"/>
    <w:rsid w:val="00A83697"/>
    <w:rsid w:val="00A83D7F"/>
    <w:rsid w:val="00A846BD"/>
    <w:rsid w:val="00A84C30"/>
    <w:rsid w:val="00A8543D"/>
    <w:rsid w:val="00A855C0"/>
    <w:rsid w:val="00A86226"/>
    <w:rsid w:val="00A87060"/>
    <w:rsid w:val="00A87E0D"/>
    <w:rsid w:val="00A90AF3"/>
    <w:rsid w:val="00A91957"/>
    <w:rsid w:val="00A93700"/>
    <w:rsid w:val="00A938FB"/>
    <w:rsid w:val="00A939A1"/>
    <w:rsid w:val="00A95EE2"/>
    <w:rsid w:val="00A9752C"/>
    <w:rsid w:val="00A97AD4"/>
    <w:rsid w:val="00AA076D"/>
    <w:rsid w:val="00AA1BDA"/>
    <w:rsid w:val="00AA2E4B"/>
    <w:rsid w:val="00AA3BCC"/>
    <w:rsid w:val="00AA4840"/>
    <w:rsid w:val="00AA5165"/>
    <w:rsid w:val="00AA642C"/>
    <w:rsid w:val="00AB01F4"/>
    <w:rsid w:val="00AB2B92"/>
    <w:rsid w:val="00AB3CDA"/>
    <w:rsid w:val="00AB5366"/>
    <w:rsid w:val="00AB6EB3"/>
    <w:rsid w:val="00AC37E7"/>
    <w:rsid w:val="00AD0B62"/>
    <w:rsid w:val="00AD2ADB"/>
    <w:rsid w:val="00AE0951"/>
    <w:rsid w:val="00AE484B"/>
    <w:rsid w:val="00AF011E"/>
    <w:rsid w:val="00AF0844"/>
    <w:rsid w:val="00AF1D54"/>
    <w:rsid w:val="00AF3786"/>
    <w:rsid w:val="00AF4452"/>
    <w:rsid w:val="00AF56A7"/>
    <w:rsid w:val="00AF65F0"/>
    <w:rsid w:val="00B01A08"/>
    <w:rsid w:val="00B037EB"/>
    <w:rsid w:val="00B04FD2"/>
    <w:rsid w:val="00B112AF"/>
    <w:rsid w:val="00B1286A"/>
    <w:rsid w:val="00B141D5"/>
    <w:rsid w:val="00B17A71"/>
    <w:rsid w:val="00B22EED"/>
    <w:rsid w:val="00B24A47"/>
    <w:rsid w:val="00B24E10"/>
    <w:rsid w:val="00B25119"/>
    <w:rsid w:val="00B253E8"/>
    <w:rsid w:val="00B25972"/>
    <w:rsid w:val="00B25AEB"/>
    <w:rsid w:val="00B3366A"/>
    <w:rsid w:val="00B33EDB"/>
    <w:rsid w:val="00B34663"/>
    <w:rsid w:val="00B348C4"/>
    <w:rsid w:val="00B35DD1"/>
    <w:rsid w:val="00B3622B"/>
    <w:rsid w:val="00B36ADE"/>
    <w:rsid w:val="00B373C2"/>
    <w:rsid w:val="00B375C9"/>
    <w:rsid w:val="00B44390"/>
    <w:rsid w:val="00B4454B"/>
    <w:rsid w:val="00B45026"/>
    <w:rsid w:val="00B5015E"/>
    <w:rsid w:val="00B50B5E"/>
    <w:rsid w:val="00B53867"/>
    <w:rsid w:val="00B55693"/>
    <w:rsid w:val="00B5633E"/>
    <w:rsid w:val="00B57C66"/>
    <w:rsid w:val="00B66C65"/>
    <w:rsid w:val="00B66DC6"/>
    <w:rsid w:val="00B67214"/>
    <w:rsid w:val="00B70C3F"/>
    <w:rsid w:val="00B7152B"/>
    <w:rsid w:val="00B72576"/>
    <w:rsid w:val="00B73EBA"/>
    <w:rsid w:val="00B74715"/>
    <w:rsid w:val="00B74C37"/>
    <w:rsid w:val="00B74E1D"/>
    <w:rsid w:val="00B759BA"/>
    <w:rsid w:val="00B765BB"/>
    <w:rsid w:val="00B773E7"/>
    <w:rsid w:val="00B77B6D"/>
    <w:rsid w:val="00B8187C"/>
    <w:rsid w:val="00B81E27"/>
    <w:rsid w:val="00B82915"/>
    <w:rsid w:val="00B82FAB"/>
    <w:rsid w:val="00B83A8D"/>
    <w:rsid w:val="00B843EE"/>
    <w:rsid w:val="00B856C4"/>
    <w:rsid w:val="00B93373"/>
    <w:rsid w:val="00B9470D"/>
    <w:rsid w:val="00B9550C"/>
    <w:rsid w:val="00B967EF"/>
    <w:rsid w:val="00B97871"/>
    <w:rsid w:val="00B97D94"/>
    <w:rsid w:val="00BA09BB"/>
    <w:rsid w:val="00BA0F0C"/>
    <w:rsid w:val="00BA21A0"/>
    <w:rsid w:val="00BA2293"/>
    <w:rsid w:val="00BA4356"/>
    <w:rsid w:val="00BA7E8E"/>
    <w:rsid w:val="00BB1AEC"/>
    <w:rsid w:val="00BB55FA"/>
    <w:rsid w:val="00BB5823"/>
    <w:rsid w:val="00BB6254"/>
    <w:rsid w:val="00BB6D6A"/>
    <w:rsid w:val="00BC054F"/>
    <w:rsid w:val="00BC35FE"/>
    <w:rsid w:val="00BC3985"/>
    <w:rsid w:val="00BC3D9F"/>
    <w:rsid w:val="00BC472C"/>
    <w:rsid w:val="00BC5738"/>
    <w:rsid w:val="00BC6E92"/>
    <w:rsid w:val="00BC7942"/>
    <w:rsid w:val="00BD07F6"/>
    <w:rsid w:val="00BD2378"/>
    <w:rsid w:val="00BD2C9A"/>
    <w:rsid w:val="00BD5D8E"/>
    <w:rsid w:val="00BD77F1"/>
    <w:rsid w:val="00BF3B8E"/>
    <w:rsid w:val="00BF3C03"/>
    <w:rsid w:val="00BF72E0"/>
    <w:rsid w:val="00C0166B"/>
    <w:rsid w:val="00C03AE4"/>
    <w:rsid w:val="00C04144"/>
    <w:rsid w:val="00C04300"/>
    <w:rsid w:val="00C04570"/>
    <w:rsid w:val="00C04CAE"/>
    <w:rsid w:val="00C04E1F"/>
    <w:rsid w:val="00C06876"/>
    <w:rsid w:val="00C06E20"/>
    <w:rsid w:val="00C07C67"/>
    <w:rsid w:val="00C10254"/>
    <w:rsid w:val="00C10E89"/>
    <w:rsid w:val="00C13A75"/>
    <w:rsid w:val="00C146AC"/>
    <w:rsid w:val="00C14F6B"/>
    <w:rsid w:val="00C17A21"/>
    <w:rsid w:val="00C220B7"/>
    <w:rsid w:val="00C2239F"/>
    <w:rsid w:val="00C23FF4"/>
    <w:rsid w:val="00C25E98"/>
    <w:rsid w:val="00C2650B"/>
    <w:rsid w:val="00C26ECD"/>
    <w:rsid w:val="00C270B2"/>
    <w:rsid w:val="00C33519"/>
    <w:rsid w:val="00C34371"/>
    <w:rsid w:val="00C36537"/>
    <w:rsid w:val="00C37535"/>
    <w:rsid w:val="00C4335B"/>
    <w:rsid w:val="00C43AD4"/>
    <w:rsid w:val="00C453E2"/>
    <w:rsid w:val="00C463DA"/>
    <w:rsid w:val="00C475C6"/>
    <w:rsid w:val="00C47E6E"/>
    <w:rsid w:val="00C51549"/>
    <w:rsid w:val="00C60F21"/>
    <w:rsid w:val="00C6306C"/>
    <w:rsid w:val="00C63114"/>
    <w:rsid w:val="00C6458B"/>
    <w:rsid w:val="00C64CFE"/>
    <w:rsid w:val="00C65BB3"/>
    <w:rsid w:val="00C703E9"/>
    <w:rsid w:val="00C71958"/>
    <w:rsid w:val="00C74B8A"/>
    <w:rsid w:val="00C8045B"/>
    <w:rsid w:val="00C80F9B"/>
    <w:rsid w:val="00C81C22"/>
    <w:rsid w:val="00C82A3D"/>
    <w:rsid w:val="00C8505A"/>
    <w:rsid w:val="00C9259B"/>
    <w:rsid w:val="00C93C78"/>
    <w:rsid w:val="00C94F07"/>
    <w:rsid w:val="00C9532E"/>
    <w:rsid w:val="00C967F5"/>
    <w:rsid w:val="00C97028"/>
    <w:rsid w:val="00CA1B49"/>
    <w:rsid w:val="00CA1CE3"/>
    <w:rsid w:val="00CA2144"/>
    <w:rsid w:val="00CA4E43"/>
    <w:rsid w:val="00CA73E2"/>
    <w:rsid w:val="00CA7F7C"/>
    <w:rsid w:val="00CB1B6D"/>
    <w:rsid w:val="00CB27FA"/>
    <w:rsid w:val="00CB54BD"/>
    <w:rsid w:val="00CB74FA"/>
    <w:rsid w:val="00CC177D"/>
    <w:rsid w:val="00CC46CE"/>
    <w:rsid w:val="00CC4ECA"/>
    <w:rsid w:val="00CC5079"/>
    <w:rsid w:val="00CD0A02"/>
    <w:rsid w:val="00CD1719"/>
    <w:rsid w:val="00CD190D"/>
    <w:rsid w:val="00CD2B65"/>
    <w:rsid w:val="00CD528F"/>
    <w:rsid w:val="00CD5A4C"/>
    <w:rsid w:val="00CD71E9"/>
    <w:rsid w:val="00CE064F"/>
    <w:rsid w:val="00CE3F43"/>
    <w:rsid w:val="00CE7B73"/>
    <w:rsid w:val="00CF108C"/>
    <w:rsid w:val="00CF24F1"/>
    <w:rsid w:val="00CF692F"/>
    <w:rsid w:val="00D023E9"/>
    <w:rsid w:val="00D02482"/>
    <w:rsid w:val="00D04D40"/>
    <w:rsid w:val="00D055F6"/>
    <w:rsid w:val="00D063C0"/>
    <w:rsid w:val="00D06FEA"/>
    <w:rsid w:val="00D106A6"/>
    <w:rsid w:val="00D110F0"/>
    <w:rsid w:val="00D119B2"/>
    <w:rsid w:val="00D12322"/>
    <w:rsid w:val="00D14C2E"/>
    <w:rsid w:val="00D159BE"/>
    <w:rsid w:val="00D16BBD"/>
    <w:rsid w:val="00D17BEF"/>
    <w:rsid w:val="00D21D24"/>
    <w:rsid w:val="00D230EB"/>
    <w:rsid w:val="00D272D6"/>
    <w:rsid w:val="00D3116E"/>
    <w:rsid w:val="00D31EF9"/>
    <w:rsid w:val="00D3542B"/>
    <w:rsid w:val="00D3588A"/>
    <w:rsid w:val="00D40483"/>
    <w:rsid w:val="00D40B82"/>
    <w:rsid w:val="00D44476"/>
    <w:rsid w:val="00D44577"/>
    <w:rsid w:val="00D4556E"/>
    <w:rsid w:val="00D45782"/>
    <w:rsid w:val="00D458D2"/>
    <w:rsid w:val="00D461FF"/>
    <w:rsid w:val="00D47CE0"/>
    <w:rsid w:val="00D50334"/>
    <w:rsid w:val="00D50520"/>
    <w:rsid w:val="00D50CEB"/>
    <w:rsid w:val="00D51D05"/>
    <w:rsid w:val="00D51DFA"/>
    <w:rsid w:val="00D53F0C"/>
    <w:rsid w:val="00D56602"/>
    <w:rsid w:val="00D600E2"/>
    <w:rsid w:val="00D623A0"/>
    <w:rsid w:val="00D65B8F"/>
    <w:rsid w:val="00D66326"/>
    <w:rsid w:val="00D666F6"/>
    <w:rsid w:val="00D67DDD"/>
    <w:rsid w:val="00D72306"/>
    <w:rsid w:val="00D75290"/>
    <w:rsid w:val="00D769A7"/>
    <w:rsid w:val="00D8072E"/>
    <w:rsid w:val="00D812E0"/>
    <w:rsid w:val="00D82A36"/>
    <w:rsid w:val="00D862EB"/>
    <w:rsid w:val="00D8721B"/>
    <w:rsid w:val="00D90EFA"/>
    <w:rsid w:val="00D92B0A"/>
    <w:rsid w:val="00D95E54"/>
    <w:rsid w:val="00DA3E85"/>
    <w:rsid w:val="00DA75C7"/>
    <w:rsid w:val="00DB2088"/>
    <w:rsid w:val="00DB3935"/>
    <w:rsid w:val="00DB4ADA"/>
    <w:rsid w:val="00DB7390"/>
    <w:rsid w:val="00DB7C68"/>
    <w:rsid w:val="00DC02BF"/>
    <w:rsid w:val="00DC0E33"/>
    <w:rsid w:val="00DC17AE"/>
    <w:rsid w:val="00DC23D6"/>
    <w:rsid w:val="00DC2D0D"/>
    <w:rsid w:val="00DC3B1F"/>
    <w:rsid w:val="00DC4A43"/>
    <w:rsid w:val="00DC59AD"/>
    <w:rsid w:val="00DC681C"/>
    <w:rsid w:val="00DC6F2A"/>
    <w:rsid w:val="00DC7FC4"/>
    <w:rsid w:val="00DD0067"/>
    <w:rsid w:val="00DD0C7B"/>
    <w:rsid w:val="00DD2957"/>
    <w:rsid w:val="00DD66C5"/>
    <w:rsid w:val="00DD6CDE"/>
    <w:rsid w:val="00DE11F8"/>
    <w:rsid w:val="00DE1EE6"/>
    <w:rsid w:val="00DE227D"/>
    <w:rsid w:val="00DE2319"/>
    <w:rsid w:val="00DE2F3F"/>
    <w:rsid w:val="00DE332C"/>
    <w:rsid w:val="00DE51EF"/>
    <w:rsid w:val="00DE5460"/>
    <w:rsid w:val="00DE67C2"/>
    <w:rsid w:val="00DF0902"/>
    <w:rsid w:val="00DF0EDA"/>
    <w:rsid w:val="00DF714E"/>
    <w:rsid w:val="00E0253B"/>
    <w:rsid w:val="00E055B3"/>
    <w:rsid w:val="00E067FB"/>
    <w:rsid w:val="00E102D5"/>
    <w:rsid w:val="00E11ED8"/>
    <w:rsid w:val="00E1223B"/>
    <w:rsid w:val="00E155A5"/>
    <w:rsid w:val="00E24A0C"/>
    <w:rsid w:val="00E25576"/>
    <w:rsid w:val="00E2572C"/>
    <w:rsid w:val="00E27376"/>
    <w:rsid w:val="00E3215C"/>
    <w:rsid w:val="00E32D25"/>
    <w:rsid w:val="00E32E97"/>
    <w:rsid w:val="00E33359"/>
    <w:rsid w:val="00E3557C"/>
    <w:rsid w:val="00E3634D"/>
    <w:rsid w:val="00E41C64"/>
    <w:rsid w:val="00E41D1F"/>
    <w:rsid w:val="00E430FD"/>
    <w:rsid w:val="00E44F0B"/>
    <w:rsid w:val="00E46186"/>
    <w:rsid w:val="00E47AAF"/>
    <w:rsid w:val="00E50391"/>
    <w:rsid w:val="00E52FBF"/>
    <w:rsid w:val="00E55976"/>
    <w:rsid w:val="00E560C0"/>
    <w:rsid w:val="00E61EA2"/>
    <w:rsid w:val="00E6248C"/>
    <w:rsid w:val="00E63092"/>
    <w:rsid w:val="00E6446C"/>
    <w:rsid w:val="00E6463C"/>
    <w:rsid w:val="00E67A55"/>
    <w:rsid w:val="00E720E5"/>
    <w:rsid w:val="00E73722"/>
    <w:rsid w:val="00E75C82"/>
    <w:rsid w:val="00E75F70"/>
    <w:rsid w:val="00E80C85"/>
    <w:rsid w:val="00E81569"/>
    <w:rsid w:val="00E8227F"/>
    <w:rsid w:val="00E82ADC"/>
    <w:rsid w:val="00E94433"/>
    <w:rsid w:val="00E9564C"/>
    <w:rsid w:val="00E9567A"/>
    <w:rsid w:val="00EA2400"/>
    <w:rsid w:val="00EA6E0E"/>
    <w:rsid w:val="00EB0667"/>
    <w:rsid w:val="00EB4F34"/>
    <w:rsid w:val="00EB6CA5"/>
    <w:rsid w:val="00EB73BB"/>
    <w:rsid w:val="00EC157F"/>
    <w:rsid w:val="00EC23DA"/>
    <w:rsid w:val="00EC243E"/>
    <w:rsid w:val="00EC25F9"/>
    <w:rsid w:val="00EC5D79"/>
    <w:rsid w:val="00EC65E9"/>
    <w:rsid w:val="00EC6D23"/>
    <w:rsid w:val="00EC6D97"/>
    <w:rsid w:val="00ED0ACA"/>
    <w:rsid w:val="00ED1657"/>
    <w:rsid w:val="00ED1A43"/>
    <w:rsid w:val="00ED5E53"/>
    <w:rsid w:val="00EE2B4C"/>
    <w:rsid w:val="00EE2BCA"/>
    <w:rsid w:val="00EE4BE5"/>
    <w:rsid w:val="00EE5B46"/>
    <w:rsid w:val="00EE6913"/>
    <w:rsid w:val="00EE75D2"/>
    <w:rsid w:val="00EF0094"/>
    <w:rsid w:val="00EF05E1"/>
    <w:rsid w:val="00EF29C4"/>
    <w:rsid w:val="00EF504A"/>
    <w:rsid w:val="00F01134"/>
    <w:rsid w:val="00F02A09"/>
    <w:rsid w:val="00F038FA"/>
    <w:rsid w:val="00F04DCA"/>
    <w:rsid w:val="00F059B5"/>
    <w:rsid w:val="00F05E12"/>
    <w:rsid w:val="00F06C62"/>
    <w:rsid w:val="00F074C0"/>
    <w:rsid w:val="00F102F3"/>
    <w:rsid w:val="00F11B33"/>
    <w:rsid w:val="00F11CB2"/>
    <w:rsid w:val="00F12417"/>
    <w:rsid w:val="00F12A69"/>
    <w:rsid w:val="00F13252"/>
    <w:rsid w:val="00F148A3"/>
    <w:rsid w:val="00F16DFC"/>
    <w:rsid w:val="00F217BC"/>
    <w:rsid w:val="00F23A86"/>
    <w:rsid w:val="00F24FB2"/>
    <w:rsid w:val="00F323F0"/>
    <w:rsid w:val="00F50432"/>
    <w:rsid w:val="00F50FBC"/>
    <w:rsid w:val="00F51D6D"/>
    <w:rsid w:val="00F52167"/>
    <w:rsid w:val="00F52DD7"/>
    <w:rsid w:val="00F556EF"/>
    <w:rsid w:val="00F65615"/>
    <w:rsid w:val="00F6705D"/>
    <w:rsid w:val="00F72352"/>
    <w:rsid w:val="00F7358E"/>
    <w:rsid w:val="00F748F1"/>
    <w:rsid w:val="00F75708"/>
    <w:rsid w:val="00F8289A"/>
    <w:rsid w:val="00F856F3"/>
    <w:rsid w:val="00F86C7F"/>
    <w:rsid w:val="00F90BA3"/>
    <w:rsid w:val="00F936C3"/>
    <w:rsid w:val="00F94D05"/>
    <w:rsid w:val="00F95625"/>
    <w:rsid w:val="00F97671"/>
    <w:rsid w:val="00F97E49"/>
    <w:rsid w:val="00FA015E"/>
    <w:rsid w:val="00FA24A3"/>
    <w:rsid w:val="00FA77A6"/>
    <w:rsid w:val="00FA7C09"/>
    <w:rsid w:val="00FB1C51"/>
    <w:rsid w:val="00FB69E3"/>
    <w:rsid w:val="00FC0AEC"/>
    <w:rsid w:val="00FC129E"/>
    <w:rsid w:val="00FC23D1"/>
    <w:rsid w:val="00FC3238"/>
    <w:rsid w:val="00FC5DF9"/>
    <w:rsid w:val="00FD001E"/>
    <w:rsid w:val="00FD216C"/>
    <w:rsid w:val="00FD4003"/>
    <w:rsid w:val="00FD7D56"/>
    <w:rsid w:val="00FE1272"/>
    <w:rsid w:val="00FE18EC"/>
    <w:rsid w:val="00FE1CE7"/>
    <w:rsid w:val="00FF0FFB"/>
    <w:rsid w:val="00FF1D17"/>
    <w:rsid w:val="00FF2893"/>
    <w:rsid w:val="00FF46C0"/>
    <w:rsid w:val="00FF48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F8380E"/>
  <w14:defaultImageDpi w14:val="96"/>
  <w15:docId w15:val="{837A3D00-5450-4B2E-923F-8AD716FA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3A75"/>
    <w:pPr>
      <w:widowControl w:val="0"/>
      <w:autoSpaceDE w:val="0"/>
      <w:autoSpaceDN w:val="0"/>
      <w:adjustRightInd w:val="0"/>
      <w:spacing w:after="0" w:line="240" w:lineRule="auto"/>
    </w:pPr>
    <w:rPr>
      <w:rFonts w:ascii="Aptos" w:hAnsi="Aptos" w:cs="Calibri"/>
      <w:color w:val="595959" w:themeColor="text1" w:themeTint="A6"/>
    </w:rPr>
  </w:style>
  <w:style w:type="paragraph" w:styleId="Heading1">
    <w:name w:val="heading 1"/>
    <w:basedOn w:val="Normal"/>
    <w:next w:val="Normal"/>
    <w:link w:val="Heading1Char"/>
    <w:uiPriority w:val="9"/>
    <w:qFormat/>
    <w:rsid w:val="00C453E2"/>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13C65"/>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433176"/>
    <w:pPr>
      <w:keepNext/>
      <w:keepLines/>
      <w:spacing w:before="4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EC5D7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F445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line="242" w:lineRule="exact"/>
      <w:ind w:left="7121"/>
    </w:pPr>
    <w:rPr>
      <w:sz w:val="20"/>
      <w:szCs w:val="20"/>
    </w:rPr>
  </w:style>
  <w:style w:type="character" w:customStyle="1" w:styleId="BodyTextChar">
    <w:name w:val="Body Text Char"/>
    <w:basedOn w:val="DefaultParagraphFont"/>
    <w:link w:val="BodyText"/>
    <w:uiPriority w:val="99"/>
    <w:semiHidden/>
    <w:rPr>
      <w:rFonts w:ascii="Calibri" w:hAnsi="Calibri" w:cs="Calibri"/>
    </w:rPr>
  </w:style>
  <w:style w:type="paragraph" w:styleId="Title">
    <w:name w:val="Title"/>
    <w:basedOn w:val="Normal"/>
    <w:next w:val="Normal"/>
    <w:link w:val="TitleChar"/>
    <w:uiPriority w:val="1"/>
    <w:qFormat/>
    <w:pPr>
      <w:spacing w:before="39"/>
      <w:ind w:left="7893" w:right="103"/>
    </w:pPr>
    <w:rPr>
      <w:rFonts w:ascii="Arial Narrow" w:hAnsi="Arial Narrow" w:cs="Arial Narrow"/>
      <w:b/>
      <w:bCs/>
      <w:sz w:val="30"/>
      <w:szCs w:val="3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ListParagraph">
    <w:name w:val="List Paragraph"/>
    <w:basedOn w:val="Normal"/>
    <w:uiPriority w:val="34"/>
    <w:qFormat/>
    <w:rsid w:val="00E82ADC"/>
    <w:rPr>
      <w:rFonts w:asciiTheme="minorHAnsi" w:hAnsiTheme="minorHAnsi" w:cs="Times New Roman"/>
      <w:szCs w:val="24"/>
    </w:rPr>
  </w:style>
  <w:style w:type="paragraph" w:customStyle="1" w:styleId="TableParagraph">
    <w:name w:val="Table Paragraph"/>
    <w:basedOn w:val="Normal"/>
    <w:uiPriority w:val="1"/>
    <w:qFormat/>
    <w:rPr>
      <w:rFonts w:ascii="Times New Roman" w:hAnsi="Times New Roman" w:cs="Times New Roman"/>
      <w:szCs w:val="24"/>
    </w:rPr>
  </w:style>
  <w:style w:type="paragraph" w:styleId="Header">
    <w:name w:val="header"/>
    <w:basedOn w:val="Normal"/>
    <w:link w:val="HeaderChar"/>
    <w:uiPriority w:val="99"/>
    <w:unhideWhenUsed/>
    <w:rsid w:val="00994C13"/>
    <w:pPr>
      <w:tabs>
        <w:tab w:val="center" w:pos="4513"/>
        <w:tab w:val="right" w:pos="9026"/>
      </w:tabs>
    </w:pPr>
  </w:style>
  <w:style w:type="character" w:customStyle="1" w:styleId="HeaderChar">
    <w:name w:val="Header Char"/>
    <w:basedOn w:val="DefaultParagraphFont"/>
    <w:link w:val="Header"/>
    <w:uiPriority w:val="99"/>
    <w:rsid w:val="00994C13"/>
    <w:rPr>
      <w:rFonts w:ascii="Calibri" w:hAnsi="Calibri" w:cs="Calibri"/>
    </w:rPr>
  </w:style>
  <w:style w:type="paragraph" w:styleId="Footer">
    <w:name w:val="footer"/>
    <w:basedOn w:val="Normal"/>
    <w:link w:val="FooterChar"/>
    <w:uiPriority w:val="99"/>
    <w:unhideWhenUsed/>
    <w:rsid w:val="00994C13"/>
    <w:pPr>
      <w:tabs>
        <w:tab w:val="center" w:pos="4513"/>
        <w:tab w:val="right" w:pos="9026"/>
      </w:tabs>
    </w:pPr>
  </w:style>
  <w:style w:type="character" w:customStyle="1" w:styleId="FooterChar">
    <w:name w:val="Footer Char"/>
    <w:basedOn w:val="DefaultParagraphFont"/>
    <w:link w:val="Footer"/>
    <w:uiPriority w:val="99"/>
    <w:rsid w:val="00994C13"/>
    <w:rPr>
      <w:rFonts w:ascii="Calibri" w:hAnsi="Calibri" w:cs="Calibri"/>
    </w:rPr>
  </w:style>
  <w:style w:type="character" w:customStyle="1" w:styleId="Heading2Char">
    <w:name w:val="Heading 2 Char"/>
    <w:basedOn w:val="DefaultParagraphFont"/>
    <w:link w:val="Heading2"/>
    <w:uiPriority w:val="9"/>
    <w:rsid w:val="00213C65"/>
    <w:rPr>
      <w:rFonts w:ascii="Aptos" w:eastAsiaTheme="majorEastAsia" w:hAnsi="Aptos" w:cstheme="majorBidi"/>
      <w:b/>
      <w:color w:val="595959" w:themeColor="text1" w:themeTint="A6"/>
      <w:sz w:val="28"/>
      <w:szCs w:val="26"/>
    </w:rPr>
  </w:style>
  <w:style w:type="paragraph" w:styleId="Quote">
    <w:name w:val="Quote"/>
    <w:basedOn w:val="Normal"/>
    <w:next w:val="Normal"/>
    <w:link w:val="QuoteChar"/>
    <w:uiPriority w:val="29"/>
    <w:qFormat/>
    <w:rsid w:val="001728C1"/>
    <w:pPr>
      <w:spacing w:before="200" w:after="160"/>
      <w:ind w:left="864" w:right="864"/>
      <w:jc w:val="center"/>
    </w:pPr>
    <w:rPr>
      <w:i/>
      <w:iCs/>
    </w:rPr>
  </w:style>
  <w:style w:type="character" w:customStyle="1" w:styleId="QuoteChar">
    <w:name w:val="Quote Char"/>
    <w:basedOn w:val="DefaultParagraphFont"/>
    <w:link w:val="Quote"/>
    <w:uiPriority w:val="29"/>
    <w:rsid w:val="001728C1"/>
    <w:rPr>
      <w:rFonts w:ascii="Calibri" w:hAnsi="Calibri" w:cs="Calibri"/>
      <w:i/>
      <w:iCs/>
      <w:color w:val="404040" w:themeColor="text1" w:themeTint="BF"/>
      <w:sz w:val="24"/>
    </w:rPr>
  </w:style>
  <w:style w:type="character" w:customStyle="1" w:styleId="Heading3Char">
    <w:name w:val="Heading 3 Char"/>
    <w:basedOn w:val="DefaultParagraphFont"/>
    <w:link w:val="Heading3"/>
    <w:uiPriority w:val="9"/>
    <w:rsid w:val="00433176"/>
    <w:rPr>
      <w:rFonts w:ascii="Aptos" w:eastAsiaTheme="majorEastAsia" w:hAnsi="Aptos" w:cstheme="majorBidi"/>
      <w:b/>
      <w:color w:val="595959" w:themeColor="text1" w:themeTint="A6"/>
      <w:sz w:val="24"/>
      <w:szCs w:val="24"/>
    </w:rPr>
  </w:style>
  <w:style w:type="character" w:customStyle="1" w:styleId="Heading4Char">
    <w:name w:val="Heading 4 Char"/>
    <w:basedOn w:val="DefaultParagraphFont"/>
    <w:link w:val="Heading4"/>
    <w:uiPriority w:val="9"/>
    <w:rsid w:val="00EC5D79"/>
    <w:rPr>
      <w:rFonts w:asciiTheme="majorHAnsi" w:eastAsiaTheme="majorEastAsia" w:hAnsiTheme="majorHAnsi" w:cstheme="majorBidi"/>
      <w:i/>
      <w:iCs/>
      <w:color w:val="2F5496" w:themeColor="accent1" w:themeShade="BF"/>
      <w:sz w:val="24"/>
    </w:rPr>
  </w:style>
  <w:style w:type="table" w:styleId="TableGrid">
    <w:name w:val="Table Grid"/>
    <w:basedOn w:val="TableNormal"/>
    <w:uiPriority w:val="39"/>
    <w:rsid w:val="00CB2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453E2"/>
    <w:rPr>
      <w:rFonts w:ascii="Aptos" w:eastAsiaTheme="majorEastAsia" w:hAnsi="Aptos" w:cstheme="majorBidi"/>
      <w:b/>
      <w:color w:val="595959" w:themeColor="text1" w:themeTint="A6"/>
      <w:sz w:val="32"/>
      <w:szCs w:val="32"/>
    </w:rPr>
  </w:style>
  <w:style w:type="paragraph" w:styleId="NoSpacing">
    <w:name w:val="No Spacing"/>
    <w:link w:val="NoSpacingChar"/>
    <w:uiPriority w:val="1"/>
    <w:qFormat/>
    <w:rsid w:val="0087433C"/>
    <w:pPr>
      <w:spacing w:after="0" w:line="240" w:lineRule="auto"/>
    </w:pPr>
    <w:rPr>
      <w:rFonts w:eastAsiaTheme="minorHAnsi"/>
      <w:color w:val="44546A" w:themeColor="text2"/>
      <w:sz w:val="20"/>
      <w:szCs w:val="20"/>
      <w:lang w:val="en-US" w:eastAsia="en-US"/>
    </w:rPr>
  </w:style>
  <w:style w:type="character" w:customStyle="1" w:styleId="NoSpacingChar">
    <w:name w:val="No Spacing Char"/>
    <w:basedOn w:val="DefaultParagraphFont"/>
    <w:link w:val="NoSpacing"/>
    <w:uiPriority w:val="1"/>
    <w:rsid w:val="0053488E"/>
    <w:rPr>
      <w:rFonts w:eastAsiaTheme="minorHAnsi"/>
      <w:color w:val="44546A" w:themeColor="text2"/>
      <w:sz w:val="20"/>
      <w:szCs w:val="20"/>
      <w:lang w:val="en-US" w:eastAsia="en-US"/>
    </w:rPr>
  </w:style>
  <w:style w:type="paragraph" w:styleId="TOCHeading">
    <w:name w:val="TOC Heading"/>
    <w:basedOn w:val="Heading1"/>
    <w:next w:val="Normal"/>
    <w:uiPriority w:val="39"/>
    <w:unhideWhenUsed/>
    <w:qFormat/>
    <w:rsid w:val="00E63092"/>
    <w:pPr>
      <w:widowControl/>
      <w:autoSpaceDE/>
      <w:autoSpaceDN/>
      <w:adjustRightInd/>
      <w:spacing w:line="259" w:lineRule="auto"/>
      <w:outlineLvl w:val="9"/>
    </w:pPr>
    <w:rPr>
      <w:rFonts w:asciiTheme="majorHAnsi" w:hAnsiTheme="majorHAnsi"/>
      <w:b w:val="0"/>
      <w:color w:val="2F5496" w:themeColor="accent1" w:themeShade="BF"/>
      <w:lang w:val="en-US" w:eastAsia="en-US"/>
    </w:rPr>
  </w:style>
  <w:style w:type="paragraph" w:styleId="TOC1">
    <w:name w:val="toc 1"/>
    <w:basedOn w:val="Normal"/>
    <w:next w:val="Normal"/>
    <w:autoRedefine/>
    <w:uiPriority w:val="39"/>
    <w:unhideWhenUsed/>
    <w:rsid w:val="00E63092"/>
    <w:pPr>
      <w:spacing w:after="100"/>
    </w:pPr>
  </w:style>
  <w:style w:type="paragraph" w:styleId="TOC2">
    <w:name w:val="toc 2"/>
    <w:basedOn w:val="Normal"/>
    <w:next w:val="Normal"/>
    <w:autoRedefine/>
    <w:uiPriority w:val="39"/>
    <w:unhideWhenUsed/>
    <w:rsid w:val="00E63092"/>
    <w:pPr>
      <w:spacing w:after="100"/>
      <w:ind w:left="220"/>
    </w:pPr>
  </w:style>
  <w:style w:type="paragraph" w:styleId="TOC3">
    <w:name w:val="toc 3"/>
    <w:basedOn w:val="Normal"/>
    <w:next w:val="Normal"/>
    <w:autoRedefine/>
    <w:uiPriority w:val="39"/>
    <w:unhideWhenUsed/>
    <w:rsid w:val="00E63092"/>
    <w:pPr>
      <w:spacing w:after="100"/>
      <w:ind w:left="440"/>
    </w:pPr>
  </w:style>
  <w:style w:type="character" w:styleId="Hyperlink">
    <w:name w:val="Hyperlink"/>
    <w:basedOn w:val="DefaultParagraphFont"/>
    <w:uiPriority w:val="99"/>
    <w:unhideWhenUsed/>
    <w:rsid w:val="00E63092"/>
    <w:rPr>
      <w:color w:val="0563C1" w:themeColor="hyperlink"/>
      <w:u w:val="single"/>
    </w:rPr>
  </w:style>
  <w:style w:type="character" w:customStyle="1" w:styleId="Heading5Char">
    <w:name w:val="Heading 5 Char"/>
    <w:basedOn w:val="DefaultParagraphFont"/>
    <w:link w:val="Heading5"/>
    <w:uiPriority w:val="9"/>
    <w:semiHidden/>
    <w:rsid w:val="00AF4452"/>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77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Linda@c4gs.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fc28c24-eab6-4432-9cdb-5cc1a0d9294c" xsi:nil="true"/>
    <lcf76f155ced4ddcb4097134ff3c332f xmlns="9ef75a58-b687-4661-b32a-79310834335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131572C6736574F92376A3674027CF5" ma:contentTypeVersion="18" ma:contentTypeDescription="Create a new document." ma:contentTypeScope="" ma:versionID="e743da2db1c67ef2feb5e4422d110476">
  <xsd:schema xmlns:xsd="http://www.w3.org/2001/XMLSchema" xmlns:xs="http://www.w3.org/2001/XMLSchema" xmlns:p="http://schemas.microsoft.com/office/2006/metadata/properties" xmlns:ns2="9ef75a58-b687-4661-b32a-793108343353" xmlns:ns3="bfc28c24-eab6-4432-9cdb-5cc1a0d9294c" targetNamespace="http://schemas.microsoft.com/office/2006/metadata/properties" ma:root="true" ma:fieldsID="d1e0f93c5e3b1caf3a939306a8d2d991" ns2:_="" ns3:_="">
    <xsd:import namespace="9ef75a58-b687-4661-b32a-793108343353"/>
    <xsd:import namespace="bfc28c24-eab6-4432-9cdb-5cc1a0d929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75a58-b687-4661-b32a-793108343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15efe-84ee-4afb-9816-39e36e5338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c28c24-eab6-4432-9cdb-5cc1a0d929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750666f-bac1-4696-be74-3b72515250cb}" ma:internalName="TaxCatchAll" ma:showField="CatchAllData" ma:web="bfc28c24-eab6-4432-9cdb-5cc1a0d929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6626E8-AB4C-47BE-8F36-EBD395012978}">
  <ds:schemaRefs>
    <ds:schemaRef ds:uri="http://schemas.openxmlformats.org/officeDocument/2006/bibliography"/>
  </ds:schemaRefs>
</ds:datastoreItem>
</file>

<file path=customXml/itemProps2.xml><?xml version="1.0" encoding="utf-8"?>
<ds:datastoreItem xmlns:ds="http://schemas.openxmlformats.org/officeDocument/2006/customXml" ds:itemID="{B5E36466-4F07-4062-84AB-F329356BFA2F}">
  <ds:schemaRefs>
    <ds:schemaRef ds:uri="http://schemas.microsoft.com/office/2006/metadata/properties"/>
    <ds:schemaRef ds:uri="http://schemas.microsoft.com/office/infopath/2007/PartnerControls"/>
    <ds:schemaRef ds:uri="bfc28c24-eab6-4432-9cdb-5cc1a0d9294c"/>
    <ds:schemaRef ds:uri="9ef75a58-b687-4661-b32a-793108343353"/>
  </ds:schemaRefs>
</ds:datastoreItem>
</file>

<file path=customXml/itemProps3.xml><?xml version="1.0" encoding="utf-8"?>
<ds:datastoreItem xmlns:ds="http://schemas.openxmlformats.org/officeDocument/2006/customXml" ds:itemID="{60B7C9BF-945D-424E-9CAB-6AE712987165}">
  <ds:schemaRefs>
    <ds:schemaRef ds:uri="http://schemas.microsoft.com/sharepoint/v3/contenttype/forms"/>
  </ds:schemaRefs>
</ds:datastoreItem>
</file>

<file path=customXml/itemProps4.xml><?xml version="1.0" encoding="utf-8"?>
<ds:datastoreItem xmlns:ds="http://schemas.openxmlformats.org/officeDocument/2006/customXml" ds:itemID="{A018E832-C97B-4350-8E22-0E36BE55E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75a58-b687-4661-b32a-793108343353"/>
    <ds:schemaRef ds:uri="bfc28c24-eab6-4432-9cdb-5cc1a0d92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7</Pages>
  <Words>2252</Words>
  <Characters>13098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Freight Plan – Update</dc:title>
  <dc:subject>Committee for Greater Shepparton’s submission       July 2024</dc:subject>
  <dc:creator>CEO</dc:creator>
  <cp:keywords/>
  <dc:description/>
  <cp:lastModifiedBy>Linda Nieuwenhuizen</cp:lastModifiedBy>
  <cp:revision>259</cp:revision>
  <cp:lastPrinted>2024-07-10T02:38:00Z</cp:lastPrinted>
  <dcterms:created xsi:type="dcterms:W3CDTF">2024-08-02T03:36:00Z</dcterms:created>
  <dcterms:modified xsi:type="dcterms:W3CDTF">2024-08-02T07:33:00Z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16.4 (Macintosh)</vt:lpwstr>
  </property>
  <property fmtid="{D5CDD505-2E9C-101B-9397-08002B2CF9AE}" pid="3" name="ContentTypeId">
    <vt:lpwstr>0x0101003131572C6736574F92376A3674027CF5</vt:lpwstr>
  </property>
  <property fmtid="{D5CDD505-2E9C-101B-9397-08002B2CF9AE}" pid="4" name="MediaServiceImageTags">
    <vt:lpwstr/>
  </property>
</Properties>
</file>